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C4C10" w14:textId="77777777" w:rsidR="000719BB" w:rsidRDefault="000719BB" w:rsidP="006C2343">
      <w:pPr>
        <w:pStyle w:val="Titul2"/>
      </w:pPr>
      <w:bookmarkStart w:id="0" w:name="_GoBack"/>
      <w:bookmarkEnd w:id="0"/>
    </w:p>
    <w:p w14:paraId="300EFD25" w14:textId="77777777" w:rsidR="0035531B" w:rsidRPr="000719BB" w:rsidRDefault="0035531B" w:rsidP="0035531B">
      <w:pPr>
        <w:pStyle w:val="Titul2"/>
      </w:pPr>
      <w:r>
        <w:t>Díl 1</w:t>
      </w:r>
    </w:p>
    <w:p w14:paraId="4A124D88"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B35331F" w14:textId="77777777" w:rsidR="0035531B" w:rsidRDefault="0035531B" w:rsidP="00AD0C7B">
      <w:pPr>
        <w:pStyle w:val="Titul2"/>
      </w:pPr>
      <w:r>
        <w:t>Část 2</w:t>
      </w:r>
    </w:p>
    <w:p w14:paraId="02F70881" w14:textId="77777777" w:rsidR="00AD0C7B" w:rsidRPr="00756F68" w:rsidRDefault="0035531B" w:rsidP="006C2343">
      <w:pPr>
        <w:pStyle w:val="Titul1"/>
        <w:rPr>
          <w:caps w:val="0"/>
          <w:sz w:val="48"/>
        </w:rPr>
      </w:pPr>
      <w:r w:rsidRPr="00756F68">
        <w:rPr>
          <w:caps w:val="0"/>
          <w:sz w:val="48"/>
        </w:rPr>
        <w:t>Pokyny pro dodavatele</w:t>
      </w:r>
    </w:p>
    <w:p w14:paraId="5A0DE0FA" w14:textId="77777777" w:rsidR="00EB46E5" w:rsidRDefault="00EB46E5" w:rsidP="00EB46E5">
      <w:pPr>
        <w:pStyle w:val="Titul2"/>
      </w:pPr>
      <w:r w:rsidRPr="006C2343">
        <w:t>Zhotovení stavby</w:t>
      </w:r>
      <w:r w:rsidR="0035531B">
        <w:t xml:space="preserve"> </w:t>
      </w:r>
    </w:p>
    <w:p w14:paraId="617CC5CA" w14:textId="77777777" w:rsidR="005F6246" w:rsidRPr="00F472C0" w:rsidRDefault="005F6246" w:rsidP="00EB46E5">
      <w:pPr>
        <w:pStyle w:val="Titul2"/>
      </w:pPr>
    </w:p>
    <w:p w14:paraId="0ABCC79A" w14:textId="77777777" w:rsidR="0035531B" w:rsidRDefault="0035531B" w:rsidP="00EB46E5">
      <w:pPr>
        <w:pStyle w:val="Titul2"/>
      </w:pPr>
      <w:r w:rsidRPr="00F472C0">
        <w:t>„</w:t>
      </w:r>
      <w:r w:rsidR="00F472C0" w:rsidRPr="00F472C0">
        <w:rPr>
          <w:szCs w:val="36"/>
        </w:rPr>
        <w:t>Rekonstrukce ŽST Praha-Smíchov I. etapa – snesení části kolejiště ŽST Praha-Smíchov, obvod společného nádraží</w:t>
      </w:r>
      <w:r w:rsidRPr="00F472C0">
        <w:t>“</w:t>
      </w:r>
    </w:p>
    <w:p w14:paraId="07422408" w14:textId="77777777" w:rsidR="006C1ECA" w:rsidRDefault="006C1ECA" w:rsidP="00887491">
      <w:pPr>
        <w:pStyle w:val="Text1-1"/>
        <w:numPr>
          <w:ilvl w:val="0"/>
          <w:numId w:val="0"/>
        </w:numPr>
        <w:tabs>
          <w:tab w:val="left" w:pos="708"/>
        </w:tabs>
        <w:ind w:left="737" w:hanging="737"/>
      </w:pPr>
    </w:p>
    <w:p w14:paraId="0F6D0C85" w14:textId="506B02F9"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9A3F30">
        <w:t>25060/2022-SŽ-SSZ-OVZ</w:t>
      </w:r>
    </w:p>
    <w:p w14:paraId="6585F3F9" w14:textId="77777777" w:rsidR="00912983" w:rsidRDefault="00912983" w:rsidP="00912983">
      <w:pPr>
        <w:spacing w:after="0" w:line="240" w:lineRule="auto"/>
        <w:rPr>
          <w:i/>
          <w:color w:val="FF0000"/>
        </w:rPr>
      </w:pPr>
    </w:p>
    <w:p w14:paraId="5EED975C" w14:textId="77777777" w:rsidR="005F6246" w:rsidRDefault="005F6246" w:rsidP="005F6246">
      <w:pPr>
        <w:spacing w:after="0" w:line="240" w:lineRule="auto"/>
        <w:rPr>
          <w:i/>
          <w:color w:val="FF0000"/>
        </w:rPr>
      </w:pPr>
    </w:p>
    <w:p w14:paraId="5BD48095" w14:textId="6E9B2D07" w:rsidR="005F6246" w:rsidRDefault="005F6246" w:rsidP="005F6246">
      <w:pPr>
        <w:spacing w:after="0"/>
        <w:rPr>
          <w:i/>
          <w:color w:val="FF0000"/>
        </w:rPr>
      </w:pPr>
    </w:p>
    <w:p w14:paraId="521B4BF8" w14:textId="77374968" w:rsidR="00FD0435" w:rsidRDefault="00FD0435" w:rsidP="005F6246">
      <w:pPr>
        <w:spacing w:after="0"/>
        <w:rPr>
          <w:i/>
          <w:color w:val="FF0000"/>
        </w:rPr>
      </w:pPr>
    </w:p>
    <w:p w14:paraId="1F0819B6" w14:textId="77777777" w:rsidR="00FD0435" w:rsidRDefault="00FD0435" w:rsidP="005F6246">
      <w:pPr>
        <w:spacing w:after="0"/>
        <w:rPr>
          <w:i/>
          <w:color w:val="FF0000"/>
        </w:rPr>
      </w:pPr>
    </w:p>
    <w:p w14:paraId="0255BE02" w14:textId="77777777" w:rsidR="003649C2" w:rsidRDefault="003649C2" w:rsidP="005F6246">
      <w:pPr>
        <w:spacing w:after="0"/>
        <w:rPr>
          <w:i/>
          <w:color w:val="FF0000"/>
        </w:rPr>
      </w:pPr>
    </w:p>
    <w:p w14:paraId="2E66F917" w14:textId="77777777" w:rsidR="003649C2" w:rsidRDefault="003649C2" w:rsidP="005F6246">
      <w:pPr>
        <w:spacing w:after="0"/>
        <w:rPr>
          <w:i/>
          <w:color w:val="FF0000"/>
        </w:rPr>
      </w:pPr>
    </w:p>
    <w:p w14:paraId="249F87C8" w14:textId="77777777" w:rsidR="00FD0435" w:rsidRDefault="00FD0435" w:rsidP="00FD0435">
      <w:pPr>
        <w:pStyle w:val="Bezmezer"/>
        <w:ind w:left="360"/>
        <w:rPr>
          <w:noProof/>
        </w:rPr>
      </w:pPr>
      <w:r>
        <w:rPr>
          <w:noProof/>
          <w:lang w:eastAsia="cs-CZ"/>
        </w:rPr>
        <w:drawing>
          <wp:inline distT="0" distB="0" distL="0" distR="0" wp14:anchorId="1728C080" wp14:editId="5DFE4A64">
            <wp:extent cx="4006850" cy="84026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 Spolufinancováno Evropskou unií_POS.jpg"/>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4035300" cy="846231"/>
                    </a:xfrm>
                    <a:prstGeom prst="rect">
                      <a:avLst/>
                    </a:prstGeom>
                  </pic:spPr>
                </pic:pic>
              </a:graphicData>
            </a:graphic>
          </wp:inline>
        </w:drawing>
      </w:r>
    </w:p>
    <w:p w14:paraId="3F6EC132" w14:textId="77777777" w:rsidR="006C1ECA" w:rsidRDefault="00346B6B" w:rsidP="00332ECE">
      <w:pPr>
        <w:spacing w:after="0"/>
        <w:rPr>
          <w:i/>
          <w:color w:val="FF0000"/>
        </w:rPr>
      </w:pPr>
      <w:r>
        <w:rPr>
          <w:color w:val="FF0000"/>
        </w:rPr>
        <w:tab/>
      </w:r>
    </w:p>
    <w:p w14:paraId="0A2C9F6F" w14:textId="638BFF1C" w:rsidR="005C023E" w:rsidRDefault="005C023E" w:rsidP="005F6246">
      <w:pPr>
        <w:tabs>
          <w:tab w:val="center" w:pos="4536"/>
          <w:tab w:val="right" w:pos="9072"/>
        </w:tabs>
        <w:spacing w:after="0" w:line="240" w:lineRule="auto"/>
        <w:rPr>
          <w:rFonts w:eastAsia="Verdana" w:cs="Calibri"/>
          <w:sz w:val="12"/>
          <w:szCs w:val="12"/>
        </w:rPr>
      </w:pPr>
    </w:p>
    <w:p w14:paraId="6CED0E02" w14:textId="77777777" w:rsidR="003649C2" w:rsidRDefault="003649C2">
      <w:pPr>
        <w:rPr>
          <w:rFonts w:eastAsia="Verdana" w:cs="Calibri"/>
          <w:sz w:val="12"/>
          <w:szCs w:val="12"/>
        </w:rPr>
      </w:pPr>
    </w:p>
    <w:p w14:paraId="5D3F54C4" w14:textId="77777777" w:rsidR="003649C2" w:rsidRDefault="003649C2">
      <w:pPr>
        <w:rPr>
          <w:rFonts w:eastAsia="Verdana" w:cs="Calibri"/>
          <w:sz w:val="12"/>
          <w:szCs w:val="12"/>
        </w:rPr>
      </w:pPr>
    </w:p>
    <w:p w14:paraId="61A3CEB9" w14:textId="77777777" w:rsidR="005C023E" w:rsidRDefault="005C023E">
      <w:pPr>
        <w:rPr>
          <w:rFonts w:eastAsia="Verdana" w:cs="Calibri"/>
          <w:sz w:val="12"/>
          <w:szCs w:val="12"/>
        </w:rPr>
      </w:pPr>
      <w:r>
        <w:rPr>
          <w:rFonts w:eastAsia="Verdana" w:cs="Calibri"/>
          <w:sz w:val="12"/>
          <w:szCs w:val="12"/>
        </w:rPr>
        <w:br w:type="page"/>
      </w:r>
    </w:p>
    <w:p w14:paraId="643E8225" w14:textId="77777777" w:rsidR="00912983" w:rsidRPr="005F6246" w:rsidRDefault="00912983" w:rsidP="005F6246">
      <w:pPr>
        <w:tabs>
          <w:tab w:val="center" w:pos="4536"/>
          <w:tab w:val="right" w:pos="9072"/>
        </w:tabs>
        <w:spacing w:after="0" w:line="240" w:lineRule="auto"/>
        <w:rPr>
          <w:rFonts w:eastAsia="Verdana" w:cs="Calibri"/>
          <w:sz w:val="12"/>
          <w:szCs w:val="12"/>
        </w:rPr>
      </w:pPr>
    </w:p>
    <w:p w14:paraId="4D13B7B5" w14:textId="77777777" w:rsidR="00912983" w:rsidRDefault="00912983" w:rsidP="00912983">
      <w:pPr>
        <w:pStyle w:val="Zpat"/>
        <w:tabs>
          <w:tab w:val="left" w:pos="6772"/>
        </w:tabs>
        <w:rPr>
          <w:sz w:val="2"/>
          <w:szCs w:val="2"/>
        </w:rPr>
      </w:pPr>
    </w:p>
    <w:p w14:paraId="087B74AC" w14:textId="77777777" w:rsidR="00BD7E91" w:rsidRDefault="00BD7E91" w:rsidP="00FE4333">
      <w:pPr>
        <w:pStyle w:val="Nadpisbezsl1-1"/>
      </w:pPr>
      <w:r>
        <w:t>Obsah</w:t>
      </w:r>
      <w:r w:rsidR="00887F36">
        <w:t xml:space="preserve"> </w:t>
      </w:r>
    </w:p>
    <w:p w14:paraId="622DEEB1" w14:textId="284AA9EE" w:rsidR="00D823C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2356281" w:history="1">
        <w:r w:rsidR="00D823C2" w:rsidRPr="00856219">
          <w:rPr>
            <w:rStyle w:val="Hypertextovodkaz"/>
          </w:rPr>
          <w:t>1.</w:t>
        </w:r>
        <w:r w:rsidR="00D823C2">
          <w:rPr>
            <w:rFonts w:eastAsiaTheme="minorEastAsia"/>
            <w:caps w:val="0"/>
            <w:noProof/>
            <w:sz w:val="22"/>
            <w:szCs w:val="22"/>
            <w:lang w:eastAsia="cs-CZ"/>
          </w:rPr>
          <w:tab/>
        </w:r>
        <w:r w:rsidR="00D823C2" w:rsidRPr="00856219">
          <w:rPr>
            <w:rStyle w:val="Hypertextovodkaz"/>
          </w:rPr>
          <w:t>ÚVODNÍ USTANOVENÍ</w:t>
        </w:r>
        <w:r w:rsidR="00D823C2">
          <w:rPr>
            <w:noProof/>
            <w:webHidden/>
          </w:rPr>
          <w:tab/>
        </w:r>
        <w:r w:rsidR="00D823C2">
          <w:rPr>
            <w:noProof/>
            <w:webHidden/>
          </w:rPr>
          <w:fldChar w:fldCharType="begin"/>
        </w:r>
        <w:r w:rsidR="00D823C2">
          <w:rPr>
            <w:noProof/>
            <w:webHidden/>
          </w:rPr>
          <w:instrText xml:space="preserve"> PAGEREF _Toc122356281 \h </w:instrText>
        </w:r>
        <w:r w:rsidR="00D823C2">
          <w:rPr>
            <w:noProof/>
            <w:webHidden/>
          </w:rPr>
        </w:r>
        <w:r w:rsidR="00D823C2">
          <w:rPr>
            <w:noProof/>
            <w:webHidden/>
          </w:rPr>
          <w:fldChar w:fldCharType="separate"/>
        </w:r>
        <w:r w:rsidR="008C36EA">
          <w:rPr>
            <w:noProof/>
            <w:webHidden/>
          </w:rPr>
          <w:t>3</w:t>
        </w:r>
        <w:r w:rsidR="00D823C2">
          <w:rPr>
            <w:noProof/>
            <w:webHidden/>
          </w:rPr>
          <w:fldChar w:fldCharType="end"/>
        </w:r>
      </w:hyperlink>
    </w:p>
    <w:p w14:paraId="172AEF52" w14:textId="7172E663" w:rsidR="00D823C2" w:rsidRDefault="008C36EA">
      <w:pPr>
        <w:pStyle w:val="Obsah1"/>
        <w:rPr>
          <w:rFonts w:eastAsiaTheme="minorEastAsia"/>
          <w:caps w:val="0"/>
          <w:noProof/>
          <w:sz w:val="22"/>
          <w:szCs w:val="22"/>
          <w:lang w:eastAsia="cs-CZ"/>
        </w:rPr>
      </w:pPr>
      <w:hyperlink w:anchor="_Toc122356282" w:history="1">
        <w:r w:rsidR="00D823C2" w:rsidRPr="00856219">
          <w:rPr>
            <w:rStyle w:val="Hypertextovodkaz"/>
          </w:rPr>
          <w:t>2.</w:t>
        </w:r>
        <w:r w:rsidR="00D823C2">
          <w:rPr>
            <w:rFonts w:eastAsiaTheme="minorEastAsia"/>
            <w:caps w:val="0"/>
            <w:noProof/>
            <w:sz w:val="22"/>
            <w:szCs w:val="22"/>
            <w:lang w:eastAsia="cs-CZ"/>
          </w:rPr>
          <w:tab/>
        </w:r>
        <w:r w:rsidR="00D823C2" w:rsidRPr="00856219">
          <w:rPr>
            <w:rStyle w:val="Hypertextovodkaz"/>
          </w:rPr>
          <w:t>IDENTIFIKAČNÍ ÚDAJE ZADAVATELE</w:t>
        </w:r>
        <w:r w:rsidR="00D823C2">
          <w:rPr>
            <w:noProof/>
            <w:webHidden/>
          </w:rPr>
          <w:tab/>
        </w:r>
        <w:r w:rsidR="00D823C2">
          <w:rPr>
            <w:noProof/>
            <w:webHidden/>
          </w:rPr>
          <w:fldChar w:fldCharType="begin"/>
        </w:r>
        <w:r w:rsidR="00D823C2">
          <w:rPr>
            <w:noProof/>
            <w:webHidden/>
          </w:rPr>
          <w:instrText xml:space="preserve"> PAGEREF _Toc122356282 \h </w:instrText>
        </w:r>
        <w:r w:rsidR="00D823C2">
          <w:rPr>
            <w:noProof/>
            <w:webHidden/>
          </w:rPr>
        </w:r>
        <w:r w:rsidR="00D823C2">
          <w:rPr>
            <w:noProof/>
            <w:webHidden/>
          </w:rPr>
          <w:fldChar w:fldCharType="separate"/>
        </w:r>
        <w:r>
          <w:rPr>
            <w:noProof/>
            <w:webHidden/>
          </w:rPr>
          <w:t>3</w:t>
        </w:r>
        <w:r w:rsidR="00D823C2">
          <w:rPr>
            <w:noProof/>
            <w:webHidden/>
          </w:rPr>
          <w:fldChar w:fldCharType="end"/>
        </w:r>
      </w:hyperlink>
    </w:p>
    <w:p w14:paraId="652BC94B" w14:textId="13388291" w:rsidR="00D823C2" w:rsidRDefault="008C36EA">
      <w:pPr>
        <w:pStyle w:val="Obsah1"/>
        <w:rPr>
          <w:rFonts w:eastAsiaTheme="minorEastAsia"/>
          <w:caps w:val="0"/>
          <w:noProof/>
          <w:sz w:val="22"/>
          <w:szCs w:val="22"/>
          <w:lang w:eastAsia="cs-CZ"/>
        </w:rPr>
      </w:pPr>
      <w:hyperlink w:anchor="_Toc122356283" w:history="1">
        <w:r w:rsidR="00D823C2" w:rsidRPr="00856219">
          <w:rPr>
            <w:rStyle w:val="Hypertextovodkaz"/>
          </w:rPr>
          <w:t>3.</w:t>
        </w:r>
        <w:r w:rsidR="00D823C2">
          <w:rPr>
            <w:rFonts w:eastAsiaTheme="minorEastAsia"/>
            <w:caps w:val="0"/>
            <w:noProof/>
            <w:sz w:val="22"/>
            <w:szCs w:val="22"/>
            <w:lang w:eastAsia="cs-CZ"/>
          </w:rPr>
          <w:tab/>
        </w:r>
        <w:r w:rsidR="00D823C2" w:rsidRPr="00856219">
          <w:rPr>
            <w:rStyle w:val="Hypertextovodkaz"/>
          </w:rPr>
          <w:t>KOMUNIKACE MEZI ZADAVATELEM a DODAVATELEM</w:t>
        </w:r>
        <w:r w:rsidR="00D823C2">
          <w:rPr>
            <w:noProof/>
            <w:webHidden/>
          </w:rPr>
          <w:tab/>
        </w:r>
        <w:r w:rsidR="00D823C2">
          <w:rPr>
            <w:noProof/>
            <w:webHidden/>
          </w:rPr>
          <w:fldChar w:fldCharType="begin"/>
        </w:r>
        <w:r w:rsidR="00D823C2">
          <w:rPr>
            <w:noProof/>
            <w:webHidden/>
          </w:rPr>
          <w:instrText xml:space="preserve"> PAGEREF _Toc122356283 \h </w:instrText>
        </w:r>
        <w:r w:rsidR="00D823C2">
          <w:rPr>
            <w:noProof/>
            <w:webHidden/>
          </w:rPr>
        </w:r>
        <w:r w:rsidR="00D823C2">
          <w:rPr>
            <w:noProof/>
            <w:webHidden/>
          </w:rPr>
          <w:fldChar w:fldCharType="separate"/>
        </w:r>
        <w:r>
          <w:rPr>
            <w:noProof/>
            <w:webHidden/>
          </w:rPr>
          <w:t>4</w:t>
        </w:r>
        <w:r w:rsidR="00D823C2">
          <w:rPr>
            <w:noProof/>
            <w:webHidden/>
          </w:rPr>
          <w:fldChar w:fldCharType="end"/>
        </w:r>
      </w:hyperlink>
    </w:p>
    <w:p w14:paraId="5BD63E67" w14:textId="60888E9B" w:rsidR="00D823C2" w:rsidRDefault="008C36EA">
      <w:pPr>
        <w:pStyle w:val="Obsah1"/>
        <w:rPr>
          <w:rFonts w:eastAsiaTheme="minorEastAsia"/>
          <w:caps w:val="0"/>
          <w:noProof/>
          <w:sz w:val="22"/>
          <w:szCs w:val="22"/>
          <w:lang w:eastAsia="cs-CZ"/>
        </w:rPr>
      </w:pPr>
      <w:hyperlink w:anchor="_Toc122356284" w:history="1">
        <w:r w:rsidR="00D823C2" w:rsidRPr="00856219">
          <w:rPr>
            <w:rStyle w:val="Hypertextovodkaz"/>
          </w:rPr>
          <w:t>4.</w:t>
        </w:r>
        <w:r w:rsidR="00D823C2">
          <w:rPr>
            <w:rFonts w:eastAsiaTheme="minorEastAsia"/>
            <w:caps w:val="0"/>
            <w:noProof/>
            <w:sz w:val="22"/>
            <w:szCs w:val="22"/>
            <w:lang w:eastAsia="cs-CZ"/>
          </w:rPr>
          <w:tab/>
        </w:r>
        <w:r w:rsidR="00D823C2" w:rsidRPr="00856219">
          <w:rPr>
            <w:rStyle w:val="Hypertextovodkaz"/>
          </w:rPr>
          <w:t>ÚČEL a PŘEDMĚT PLNĚNÍ VEŘEJNÉ ZAKÁZKY</w:t>
        </w:r>
        <w:r w:rsidR="00D823C2">
          <w:rPr>
            <w:noProof/>
            <w:webHidden/>
          </w:rPr>
          <w:tab/>
        </w:r>
        <w:r w:rsidR="00D823C2">
          <w:rPr>
            <w:noProof/>
            <w:webHidden/>
          </w:rPr>
          <w:fldChar w:fldCharType="begin"/>
        </w:r>
        <w:r w:rsidR="00D823C2">
          <w:rPr>
            <w:noProof/>
            <w:webHidden/>
          </w:rPr>
          <w:instrText xml:space="preserve"> PAGEREF _Toc122356284 \h </w:instrText>
        </w:r>
        <w:r w:rsidR="00D823C2">
          <w:rPr>
            <w:noProof/>
            <w:webHidden/>
          </w:rPr>
        </w:r>
        <w:r w:rsidR="00D823C2">
          <w:rPr>
            <w:noProof/>
            <w:webHidden/>
          </w:rPr>
          <w:fldChar w:fldCharType="separate"/>
        </w:r>
        <w:r>
          <w:rPr>
            <w:noProof/>
            <w:webHidden/>
          </w:rPr>
          <w:t>4</w:t>
        </w:r>
        <w:r w:rsidR="00D823C2">
          <w:rPr>
            <w:noProof/>
            <w:webHidden/>
          </w:rPr>
          <w:fldChar w:fldCharType="end"/>
        </w:r>
      </w:hyperlink>
    </w:p>
    <w:p w14:paraId="4524CE6F" w14:textId="61F3B14D" w:rsidR="00D823C2" w:rsidRDefault="008C36EA">
      <w:pPr>
        <w:pStyle w:val="Obsah1"/>
        <w:rPr>
          <w:rFonts w:eastAsiaTheme="minorEastAsia"/>
          <w:caps w:val="0"/>
          <w:noProof/>
          <w:sz w:val="22"/>
          <w:szCs w:val="22"/>
          <w:lang w:eastAsia="cs-CZ"/>
        </w:rPr>
      </w:pPr>
      <w:hyperlink w:anchor="_Toc122356285" w:history="1">
        <w:r w:rsidR="00D823C2" w:rsidRPr="00856219">
          <w:rPr>
            <w:rStyle w:val="Hypertextovodkaz"/>
          </w:rPr>
          <w:t>5.</w:t>
        </w:r>
        <w:r w:rsidR="00D823C2">
          <w:rPr>
            <w:rFonts w:eastAsiaTheme="minorEastAsia"/>
            <w:caps w:val="0"/>
            <w:noProof/>
            <w:sz w:val="22"/>
            <w:szCs w:val="22"/>
            <w:lang w:eastAsia="cs-CZ"/>
          </w:rPr>
          <w:tab/>
        </w:r>
        <w:r w:rsidR="00D823C2" w:rsidRPr="00856219">
          <w:rPr>
            <w:rStyle w:val="Hypertextovodkaz"/>
          </w:rPr>
          <w:t>ZDROJE FINANCOVÁNÍ a PŘEDPOKLÁDANÁ HODNOTA VEŘEJNÉ ZAKÁZKY</w:t>
        </w:r>
        <w:r w:rsidR="00D823C2">
          <w:rPr>
            <w:noProof/>
            <w:webHidden/>
          </w:rPr>
          <w:tab/>
        </w:r>
        <w:r w:rsidR="00D823C2">
          <w:rPr>
            <w:noProof/>
            <w:webHidden/>
          </w:rPr>
          <w:fldChar w:fldCharType="begin"/>
        </w:r>
        <w:r w:rsidR="00D823C2">
          <w:rPr>
            <w:noProof/>
            <w:webHidden/>
          </w:rPr>
          <w:instrText xml:space="preserve"> PAGEREF _Toc122356285 \h </w:instrText>
        </w:r>
        <w:r w:rsidR="00D823C2">
          <w:rPr>
            <w:noProof/>
            <w:webHidden/>
          </w:rPr>
        </w:r>
        <w:r w:rsidR="00D823C2">
          <w:rPr>
            <w:noProof/>
            <w:webHidden/>
          </w:rPr>
          <w:fldChar w:fldCharType="separate"/>
        </w:r>
        <w:r>
          <w:rPr>
            <w:noProof/>
            <w:webHidden/>
          </w:rPr>
          <w:t>5</w:t>
        </w:r>
        <w:r w:rsidR="00D823C2">
          <w:rPr>
            <w:noProof/>
            <w:webHidden/>
          </w:rPr>
          <w:fldChar w:fldCharType="end"/>
        </w:r>
      </w:hyperlink>
    </w:p>
    <w:p w14:paraId="30104A13" w14:textId="7415DDB6" w:rsidR="00D823C2" w:rsidRDefault="008C36EA">
      <w:pPr>
        <w:pStyle w:val="Obsah1"/>
        <w:rPr>
          <w:rFonts w:eastAsiaTheme="minorEastAsia"/>
          <w:caps w:val="0"/>
          <w:noProof/>
          <w:sz w:val="22"/>
          <w:szCs w:val="22"/>
          <w:lang w:eastAsia="cs-CZ"/>
        </w:rPr>
      </w:pPr>
      <w:hyperlink w:anchor="_Toc122356286" w:history="1">
        <w:r w:rsidR="00D823C2" w:rsidRPr="00856219">
          <w:rPr>
            <w:rStyle w:val="Hypertextovodkaz"/>
          </w:rPr>
          <w:t>6.</w:t>
        </w:r>
        <w:r w:rsidR="00D823C2">
          <w:rPr>
            <w:rFonts w:eastAsiaTheme="minorEastAsia"/>
            <w:caps w:val="0"/>
            <w:noProof/>
            <w:sz w:val="22"/>
            <w:szCs w:val="22"/>
            <w:lang w:eastAsia="cs-CZ"/>
          </w:rPr>
          <w:tab/>
        </w:r>
        <w:r w:rsidR="00D823C2" w:rsidRPr="00856219">
          <w:rPr>
            <w:rStyle w:val="Hypertextovodkaz"/>
          </w:rPr>
          <w:t>OBSAH ZADÁVACÍ DOKUMENTACE</w:t>
        </w:r>
        <w:r w:rsidR="00D823C2">
          <w:rPr>
            <w:noProof/>
            <w:webHidden/>
          </w:rPr>
          <w:tab/>
        </w:r>
        <w:r w:rsidR="00D823C2">
          <w:rPr>
            <w:noProof/>
            <w:webHidden/>
          </w:rPr>
          <w:fldChar w:fldCharType="begin"/>
        </w:r>
        <w:r w:rsidR="00D823C2">
          <w:rPr>
            <w:noProof/>
            <w:webHidden/>
          </w:rPr>
          <w:instrText xml:space="preserve"> PAGEREF _Toc122356286 \h </w:instrText>
        </w:r>
        <w:r w:rsidR="00D823C2">
          <w:rPr>
            <w:noProof/>
            <w:webHidden/>
          </w:rPr>
        </w:r>
        <w:r w:rsidR="00D823C2">
          <w:rPr>
            <w:noProof/>
            <w:webHidden/>
          </w:rPr>
          <w:fldChar w:fldCharType="separate"/>
        </w:r>
        <w:r>
          <w:rPr>
            <w:noProof/>
            <w:webHidden/>
          </w:rPr>
          <w:t>5</w:t>
        </w:r>
        <w:r w:rsidR="00D823C2">
          <w:rPr>
            <w:noProof/>
            <w:webHidden/>
          </w:rPr>
          <w:fldChar w:fldCharType="end"/>
        </w:r>
      </w:hyperlink>
    </w:p>
    <w:p w14:paraId="7BF674E5" w14:textId="2001C812" w:rsidR="00D823C2" w:rsidRDefault="008C36EA">
      <w:pPr>
        <w:pStyle w:val="Obsah1"/>
        <w:rPr>
          <w:rFonts w:eastAsiaTheme="minorEastAsia"/>
          <w:caps w:val="0"/>
          <w:noProof/>
          <w:sz w:val="22"/>
          <w:szCs w:val="22"/>
          <w:lang w:eastAsia="cs-CZ"/>
        </w:rPr>
      </w:pPr>
      <w:hyperlink w:anchor="_Toc122356287" w:history="1">
        <w:r w:rsidR="00D823C2" w:rsidRPr="00856219">
          <w:rPr>
            <w:rStyle w:val="Hypertextovodkaz"/>
          </w:rPr>
          <w:t>7.</w:t>
        </w:r>
        <w:r w:rsidR="00D823C2">
          <w:rPr>
            <w:rFonts w:eastAsiaTheme="minorEastAsia"/>
            <w:caps w:val="0"/>
            <w:noProof/>
            <w:sz w:val="22"/>
            <w:szCs w:val="22"/>
            <w:lang w:eastAsia="cs-CZ"/>
          </w:rPr>
          <w:tab/>
        </w:r>
        <w:r w:rsidR="00D823C2" w:rsidRPr="00856219">
          <w:rPr>
            <w:rStyle w:val="Hypertextovodkaz"/>
          </w:rPr>
          <w:t>VYSVĚTLENÍ, ZMĚNY a DOPLNĚNÍ ZADÁVACÍ DOKUMENTACE</w:t>
        </w:r>
        <w:r w:rsidR="00D823C2">
          <w:rPr>
            <w:noProof/>
            <w:webHidden/>
          </w:rPr>
          <w:tab/>
        </w:r>
        <w:r w:rsidR="00D823C2">
          <w:rPr>
            <w:noProof/>
            <w:webHidden/>
          </w:rPr>
          <w:fldChar w:fldCharType="begin"/>
        </w:r>
        <w:r w:rsidR="00D823C2">
          <w:rPr>
            <w:noProof/>
            <w:webHidden/>
          </w:rPr>
          <w:instrText xml:space="preserve"> PAGEREF _Toc122356287 \h </w:instrText>
        </w:r>
        <w:r w:rsidR="00D823C2">
          <w:rPr>
            <w:noProof/>
            <w:webHidden/>
          </w:rPr>
        </w:r>
        <w:r w:rsidR="00D823C2">
          <w:rPr>
            <w:noProof/>
            <w:webHidden/>
          </w:rPr>
          <w:fldChar w:fldCharType="separate"/>
        </w:r>
        <w:r>
          <w:rPr>
            <w:noProof/>
            <w:webHidden/>
          </w:rPr>
          <w:t>6</w:t>
        </w:r>
        <w:r w:rsidR="00D823C2">
          <w:rPr>
            <w:noProof/>
            <w:webHidden/>
          </w:rPr>
          <w:fldChar w:fldCharType="end"/>
        </w:r>
      </w:hyperlink>
    </w:p>
    <w:p w14:paraId="38EF65A9" w14:textId="676F2C3B" w:rsidR="00D823C2" w:rsidRDefault="008C36EA">
      <w:pPr>
        <w:pStyle w:val="Obsah1"/>
        <w:rPr>
          <w:rFonts w:eastAsiaTheme="minorEastAsia"/>
          <w:caps w:val="0"/>
          <w:noProof/>
          <w:sz w:val="22"/>
          <w:szCs w:val="22"/>
          <w:lang w:eastAsia="cs-CZ"/>
        </w:rPr>
      </w:pPr>
      <w:hyperlink w:anchor="_Toc122356288" w:history="1">
        <w:r w:rsidR="00D823C2" w:rsidRPr="00856219">
          <w:rPr>
            <w:rStyle w:val="Hypertextovodkaz"/>
          </w:rPr>
          <w:t>8.</w:t>
        </w:r>
        <w:r w:rsidR="00D823C2">
          <w:rPr>
            <w:rFonts w:eastAsiaTheme="minorEastAsia"/>
            <w:caps w:val="0"/>
            <w:noProof/>
            <w:sz w:val="22"/>
            <w:szCs w:val="22"/>
            <w:lang w:eastAsia="cs-CZ"/>
          </w:rPr>
          <w:tab/>
        </w:r>
        <w:r w:rsidR="00D823C2" w:rsidRPr="00856219">
          <w:rPr>
            <w:rStyle w:val="Hypertextovodkaz"/>
          </w:rPr>
          <w:t>POŽADAVKY ZADAVATELE NA KVALIFIKACI</w:t>
        </w:r>
        <w:r w:rsidR="00D823C2">
          <w:rPr>
            <w:noProof/>
            <w:webHidden/>
          </w:rPr>
          <w:tab/>
        </w:r>
        <w:r w:rsidR="00D823C2">
          <w:rPr>
            <w:noProof/>
            <w:webHidden/>
          </w:rPr>
          <w:fldChar w:fldCharType="begin"/>
        </w:r>
        <w:r w:rsidR="00D823C2">
          <w:rPr>
            <w:noProof/>
            <w:webHidden/>
          </w:rPr>
          <w:instrText xml:space="preserve"> PAGEREF _Toc122356288 \h </w:instrText>
        </w:r>
        <w:r w:rsidR="00D823C2">
          <w:rPr>
            <w:noProof/>
            <w:webHidden/>
          </w:rPr>
        </w:r>
        <w:r w:rsidR="00D823C2">
          <w:rPr>
            <w:noProof/>
            <w:webHidden/>
          </w:rPr>
          <w:fldChar w:fldCharType="separate"/>
        </w:r>
        <w:r>
          <w:rPr>
            <w:noProof/>
            <w:webHidden/>
          </w:rPr>
          <w:t>7</w:t>
        </w:r>
        <w:r w:rsidR="00D823C2">
          <w:rPr>
            <w:noProof/>
            <w:webHidden/>
          </w:rPr>
          <w:fldChar w:fldCharType="end"/>
        </w:r>
      </w:hyperlink>
    </w:p>
    <w:p w14:paraId="531BD099" w14:textId="4854A47B" w:rsidR="00D823C2" w:rsidRDefault="008C36EA">
      <w:pPr>
        <w:pStyle w:val="Obsah1"/>
        <w:rPr>
          <w:rFonts w:eastAsiaTheme="minorEastAsia"/>
          <w:caps w:val="0"/>
          <w:noProof/>
          <w:sz w:val="22"/>
          <w:szCs w:val="22"/>
          <w:lang w:eastAsia="cs-CZ"/>
        </w:rPr>
      </w:pPr>
      <w:hyperlink w:anchor="_Toc122356289" w:history="1">
        <w:r w:rsidR="00D823C2" w:rsidRPr="00856219">
          <w:rPr>
            <w:rStyle w:val="Hypertextovodkaz"/>
          </w:rPr>
          <w:t>9.</w:t>
        </w:r>
        <w:r w:rsidR="00D823C2">
          <w:rPr>
            <w:rFonts w:eastAsiaTheme="minorEastAsia"/>
            <w:caps w:val="0"/>
            <w:noProof/>
            <w:sz w:val="22"/>
            <w:szCs w:val="22"/>
            <w:lang w:eastAsia="cs-CZ"/>
          </w:rPr>
          <w:tab/>
        </w:r>
        <w:r w:rsidR="00D823C2" w:rsidRPr="00856219">
          <w:rPr>
            <w:rStyle w:val="Hypertextovodkaz"/>
          </w:rPr>
          <w:t>DALŠÍ INFORMACE/DOKUMENTY PŘEDKLÁDANÉ DODAVATELEM v NABÍDCE</w:t>
        </w:r>
        <w:r w:rsidR="00D823C2">
          <w:rPr>
            <w:noProof/>
            <w:webHidden/>
          </w:rPr>
          <w:tab/>
        </w:r>
        <w:r w:rsidR="00D823C2">
          <w:rPr>
            <w:noProof/>
            <w:webHidden/>
          </w:rPr>
          <w:fldChar w:fldCharType="begin"/>
        </w:r>
        <w:r w:rsidR="00D823C2">
          <w:rPr>
            <w:noProof/>
            <w:webHidden/>
          </w:rPr>
          <w:instrText xml:space="preserve"> PAGEREF _Toc122356289 \h </w:instrText>
        </w:r>
        <w:r w:rsidR="00D823C2">
          <w:rPr>
            <w:noProof/>
            <w:webHidden/>
          </w:rPr>
        </w:r>
        <w:r w:rsidR="00D823C2">
          <w:rPr>
            <w:noProof/>
            <w:webHidden/>
          </w:rPr>
          <w:fldChar w:fldCharType="separate"/>
        </w:r>
        <w:r>
          <w:rPr>
            <w:noProof/>
            <w:webHidden/>
          </w:rPr>
          <w:t>20</w:t>
        </w:r>
        <w:r w:rsidR="00D823C2">
          <w:rPr>
            <w:noProof/>
            <w:webHidden/>
          </w:rPr>
          <w:fldChar w:fldCharType="end"/>
        </w:r>
      </w:hyperlink>
    </w:p>
    <w:p w14:paraId="6D1E4D01" w14:textId="3D9A13A5" w:rsidR="00D823C2" w:rsidRDefault="008C36EA">
      <w:pPr>
        <w:pStyle w:val="Obsah1"/>
        <w:rPr>
          <w:rFonts w:eastAsiaTheme="minorEastAsia"/>
          <w:caps w:val="0"/>
          <w:noProof/>
          <w:sz w:val="22"/>
          <w:szCs w:val="22"/>
          <w:lang w:eastAsia="cs-CZ"/>
        </w:rPr>
      </w:pPr>
      <w:hyperlink w:anchor="_Toc122356290" w:history="1">
        <w:r w:rsidR="00D823C2" w:rsidRPr="00856219">
          <w:rPr>
            <w:rStyle w:val="Hypertextovodkaz"/>
          </w:rPr>
          <w:t>10.</w:t>
        </w:r>
        <w:r w:rsidR="00D823C2">
          <w:rPr>
            <w:rFonts w:eastAsiaTheme="minorEastAsia"/>
            <w:caps w:val="0"/>
            <w:noProof/>
            <w:sz w:val="22"/>
            <w:szCs w:val="22"/>
            <w:lang w:eastAsia="cs-CZ"/>
          </w:rPr>
          <w:tab/>
        </w:r>
        <w:r w:rsidR="00D823C2" w:rsidRPr="00856219">
          <w:rPr>
            <w:rStyle w:val="Hypertextovodkaz"/>
          </w:rPr>
          <w:t>PROHLÍDKA MÍSTA PLNĚNÍ (STAVENIŠTĚ)</w:t>
        </w:r>
        <w:r w:rsidR="00D823C2">
          <w:rPr>
            <w:noProof/>
            <w:webHidden/>
          </w:rPr>
          <w:tab/>
        </w:r>
        <w:r w:rsidR="00D823C2">
          <w:rPr>
            <w:noProof/>
            <w:webHidden/>
          </w:rPr>
          <w:fldChar w:fldCharType="begin"/>
        </w:r>
        <w:r w:rsidR="00D823C2">
          <w:rPr>
            <w:noProof/>
            <w:webHidden/>
          </w:rPr>
          <w:instrText xml:space="preserve"> PAGEREF _Toc122356290 \h </w:instrText>
        </w:r>
        <w:r w:rsidR="00D823C2">
          <w:rPr>
            <w:noProof/>
            <w:webHidden/>
          </w:rPr>
        </w:r>
        <w:r w:rsidR="00D823C2">
          <w:rPr>
            <w:noProof/>
            <w:webHidden/>
          </w:rPr>
          <w:fldChar w:fldCharType="separate"/>
        </w:r>
        <w:r>
          <w:rPr>
            <w:noProof/>
            <w:webHidden/>
          </w:rPr>
          <w:t>23</w:t>
        </w:r>
        <w:r w:rsidR="00D823C2">
          <w:rPr>
            <w:noProof/>
            <w:webHidden/>
          </w:rPr>
          <w:fldChar w:fldCharType="end"/>
        </w:r>
      </w:hyperlink>
    </w:p>
    <w:p w14:paraId="3E7D0DE2" w14:textId="56FF1830" w:rsidR="00D823C2" w:rsidRDefault="008C36EA">
      <w:pPr>
        <w:pStyle w:val="Obsah1"/>
        <w:rPr>
          <w:rFonts w:eastAsiaTheme="minorEastAsia"/>
          <w:caps w:val="0"/>
          <w:noProof/>
          <w:sz w:val="22"/>
          <w:szCs w:val="22"/>
          <w:lang w:eastAsia="cs-CZ"/>
        </w:rPr>
      </w:pPr>
      <w:hyperlink w:anchor="_Toc122356291" w:history="1">
        <w:r w:rsidR="00D823C2" w:rsidRPr="00856219">
          <w:rPr>
            <w:rStyle w:val="Hypertextovodkaz"/>
          </w:rPr>
          <w:t>11.</w:t>
        </w:r>
        <w:r w:rsidR="00D823C2">
          <w:rPr>
            <w:rFonts w:eastAsiaTheme="minorEastAsia"/>
            <w:caps w:val="0"/>
            <w:noProof/>
            <w:sz w:val="22"/>
            <w:szCs w:val="22"/>
            <w:lang w:eastAsia="cs-CZ"/>
          </w:rPr>
          <w:tab/>
        </w:r>
        <w:r w:rsidR="00D823C2" w:rsidRPr="00856219">
          <w:rPr>
            <w:rStyle w:val="Hypertextovodkaz"/>
          </w:rPr>
          <w:t>JAZYK NABÍDEK A KOMUNIKAČNÍ JAZYK</w:t>
        </w:r>
        <w:r w:rsidR="00D823C2">
          <w:rPr>
            <w:noProof/>
            <w:webHidden/>
          </w:rPr>
          <w:tab/>
        </w:r>
        <w:r w:rsidR="00D823C2">
          <w:rPr>
            <w:noProof/>
            <w:webHidden/>
          </w:rPr>
          <w:fldChar w:fldCharType="begin"/>
        </w:r>
        <w:r w:rsidR="00D823C2">
          <w:rPr>
            <w:noProof/>
            <w:webHidden/>
          </w:rPr>
          <w:instrText xml:space="preserve"> PAGEREF _Toc122356291 \h </w:instrText>
        </w:r>
        <w:r w:rsidR="00D823C2">
          <w:rPr>
            <w:noProof/>
            <w:webHidden/>
          </w:rPr>
        </w:r>
        <w:r w:rsidR="00D823C2">
          <w:rPr>
            <w:noProof/>
            <w:webHidden/>
          </w:rPr>
          <w:fldChar w:fldCharType="separate"/>
        </w:r>
        <w:r>
          <w:rPr>
            <w:noProof/>
            <w:webHidden/>
          </w:rPr>
          <w:t>23</w:t>
        </w:r>
        <w:r w:rsidR="00D823C2">
          <w:rPr>
            <w:noProof/>
            <w:webHidden/>
          </w:rPr>
          <w:fldChar w:fldCharType="end"/>
        </w:r>
      </w:hyperlink>
    </w:p>
    <w:p w14:paraId="5E8A6DF1" w14:textId="792DE7FE" w:rsidR="00D823C2" w:rsidRDefault="008C36EA">
      <w:pPr>
        <w:pStyle w:val="Obsah1"/>
        <w:rPr>
          <w:rFonts w:eastAsiaTheme="minorEastAsia"/>
          <w:caps w:val="0"/>
          <w:noProof/>
          <w:sz w:val="22"/>
          <w:szCs w:val="22"/>
          <w:lang w:eastAsia="cs-CZ"/>
        </w:rPr>
      </w:pPr>
      <w:hyperlink w:anchor="_Toc122356292" w:history="1">
        <w:r w:rsidR="00D823C2" w:rsidRPr="00856219">
          <w:rPr>
            <w:rStyle w:val="Hypertextovodkaz"/>
          </w:rPr>
          <w:t>12.</w:t>
        </w:r>
        <w:r w:rsidR="00D823C2">
          <w:rPr>
            <w:rFonts w:eastAsiaTheme="minorEastAsia"/>
            <w:caps w:val="0"/>
            <w:noProof/>
            <w:sz w:val="22"/>
            <w:szCs w:val="22"/>
            <w:lang w:eastAsia="cs-CZ"/>
          </w:rPr>
          <w:tab/>
        </w:r>
        <w:r w:rsidR="00D823C2" w:rsidRPr="00856219">
          <w:rPr>
            <w:rStyle w:val="Hypertextovodkaz"/>
          </w:rPr>
          <w:t>OBSAH a PODÁVÁNÍ NABÍDEK</w:t>
        </w:r>
        <w:r w:rsidR="00D823C2">
          <w:rPr>
            <w:noProof/>
            <w:webHidden/>
          </w:rPr>
          <w:tab/>
        </w:r>
        <w:r w:rsidR="00D823C2">
          <w:rPr>
            <w:noProof/>
            <w:webHidden/>
          </w:rPr>
          <w:fldChar w:fldCharType="begin"/>
        </w:r>
        <w:r w:rsidR="00D823C2">
          <w:rPr>
            <w:noProof/>
            <w:webHidden/>
          </w:rPr>
          <w:instrText xml:space="preserve"> PAGEREF _Toc122356292 \h </w:instrText>
        </w:r>
        <w:r w:rsidR="00D823C2">
          <w:rPr>
            <w:noProof/>
            <w:webHidden/>
          </w:rPr>
        </w:r>
        <w:r w:rsidR="00D823C2">
          <w:rPr>
            <w:noProof/>
            <w:webHidden/>
          </w:rPr>
          <w:fldChar w:fldCharType="separate"/>
        </w:r>
        <w:r>
          <w:rPr>
            <w:noProof/>
            <w:webHidden/>
          </w:rPr>
          <w:t>23</w:t>
        </w:r>
        <w:r w:rsidR="00D823C2">
          <w:rPr>
            <w:noProof/>
            <w:webHidden/>
          </w:rPr>
          <w:fldChar w:fldCharType="end"/>
        </w:r>
      </w:hyperlink>
    </w:p>
    <w:p w14:paraId="7FA8A464" w14:textId="70E0DD3D" w:rsidR="00D823C2" w:rsidRDefault="008C36EA">
      <w:pPr>
        <w:pStyle w:val="Obsah1"/>
        <w:rPr>
          <w:rFonts w:eastAsiaTheme="minorEastAsia"/>
          <w:caps w:val="0"/>
          <w:noProof/>
          <w:sz w:val="22"/>
          <w:szCs w:val="22"/>
          <w:lang w:eastAsia="cs-CZ"/>
        </w:rPr>
      </w:pPr>
      <w:hyperlink w:anchor="_Toc122356293" w:history="1">
        <w:r w:rsidR="00D823C2" w:rsidRPr="00856219">
          <w:rPr>
            <w:rStyle w:val="Hypertextovodkaz"/>
          </w:rPr>
          <w:t>13.</w:t>
        </w:r>
        <w:r w:rsidR="00D823C2">
          <w:rPr>
            <w:rFonts w:eastAsiaTheme="minorEastAsia"/>
            <w:caps w:val="0"/>
            <w:noProof/>
            <w:sz w:val="22"/>
            <w:szCs w:val="22"/>
            <w:lang w:eastAsia="cs-CZ"/>
          </w:rPr>
          <w:tab/>
        </w:r>
        <w:r w:rsidR="00D823C2" w:rsidRPr="00856219">
          <w:rPr>
            <w:rStyle w:val="Hypertextovodkaz"/>
          </w:rPr>
          <w:t>POŽADAVKY NA ZPRACOVÁNÍ NABÍDKOVÉ CENY</w:t>
        </w:r>
        <w:r w:rsidR="00D823C2">
          <w:rPr>
            <w:noProof/>
            <w:webHidden/>
          </w:rPr>
          <w:tab/>
        </w:r>
        <w:r w:rsidR="00D823C2">
          <w:rPr>
            <w:noProof/>
            <w:webHidden/>
          </w:rPr>
          <w:fldChar w:fldCharType="begin"/>
        </w:r>
        <w:r w:rsidR="00D823C2">
          <w:rPr>
            <w:noProof/>
            <w:webHidden/>
          </w:rPr>
          <w:instrText xml:space="preserve"> PAGEREF _Toc122356293 \h </w:instrText>
        </w:r>
        <w:r w:rsidR="00D823C2">
          <w:rPr>
            <w:noProof/>
            <w:webHidden/>
          </w:rPr>
        </w:r>
        <w:r w:rsidR="00D823C2">
          <w:rPr>
            <w:noProof/>
            <w:webHidden/>
          </w:rPr>
          <w:fldChar w:fldCharType="separate"/>
        </w:r>
        <w:r>
          <w:rPr>
            <w:noProof/>
            <w:webHidden/>
          </w:rPr>
          <w:t>26</w:t>
        </w:r>
        <w:r w:rsidR="00D823C2">
          <w:rPr>
            <w:noProof/>
            <w:webHidden/>
          </w:rPr>
          <w:fldChar w:fldCharType="end"/>
        </w:r>
      </w:hyperlink>
    </w:p>
    <w:p w14:paraId="03B79B79" w14:textId="41CCDF30" w:rsidR="00D823C2" w:rsidRDefault="008C36EA">
      <w:pPr>
        <w:pStyle w:val="Obsah1"/>
        <w:rPr>
          <w:rFonts w:eastAsiaTheme="minorEastAsia"/>
          <w:caps w:val="0"/>
          <w:noProof/>
          <w:sz w:val="22"/>
          <w:szCs w:val="22"/>
          <w:lang w:eastAsia="cs-CZ"/>
        </w:rPr>
      </w:pPr>
      <w:hyperlink w:anchor="_Toc122356294" w:history="1">
        <w:r w:rsidR="00D823C2" w:rsidRPr="00856219">
          <w:rPr>
            <w:rStyle w:val="Hypertextovodkaz"/>
          </w:rPr>
          <w:t>14.</w:t>
        </w:r>
        <w:r w:rsidR="00D823C2">
          <w:rPr>
            <w:rFonts w:eastAsiaTheme="minorEastAsia"/>
            <w:caps w:val="0"/>
            <w:noProof/>
            <w:sz w:val="22"/>
            <w:szCs w:val="22"/>
            <w:lang w:eastAsia="cs-CZ"/>
          </w:rPr>
          <w:tab/>
        </w:r>
        <w:r w:rsidR="00D823C2" w:rsidRPr="00856219">
          <w:rPr>
            <w:rStyle w:val="Hypertextovodkaz"/>
          </w:rPr>
          <w:t>VARIANTY NABÍDKY, VÝHRADA ZMĚNY DODAVATELE</w:t>
        </w:r>
        <w:r w:rsidR="00D823C2">
          <w:rPr>
            <w:noProof/>
            <w:webHidden/>
          </w:rPr>
          <w:tab/>
        </w:r>
        <w:r w:rsidR="00D823C2">
          <w:rPr>
            <w:noProof/>
            <w:webHidden/>
          </w:rPr>
          <w:fldChar w:fldCharType="begin"/>
        </w:r>
        <w:r w:rsidR="00D823C2">
          <w:rPr>
            <w:noProof/>
            <w:webHidden/>
          </w:rPr>
          <w:instrText xml:space="preserve"> PAGEREF _Toc122356294 \h </w:instrText>
        </w:r>
        <w:r w:rsidR="00D823C2">
          <w:rPr>
            <w:noProof/>
            <w:webHidden/>
          </w:rPr>
        </w:r>
        <w:r w:rsidR="00D823C2">
          <w:rPr>
            <w:noProof/>
            <w:webHidden/>
          </w:rPr>
          <w:fldChar w:fldCharType="separate"/>
        </w:r>
        <w:r>
          <w:rPr>
            <w:noProof/>
            <w:webHidden/>
          </w:rPr>
          <w:t>26</w:t>
        </w:r>
        <w:r w:rsidR="00D823C2">
          <w:rPr>
            <w:noProof/>
            <w:webHidden/>
          </w:rPr>
          <w:fldChar w:fldCharType="end"/>
        </w:r>
      </w:hyperlink>
    </w:p>
    <w:p w14:paraId="35D43046" w14:textId="36B908E1" w:rsidR="00D823C2" w:rsidRDefault="008C36EA">
      <w:pPr>
        <w:pStyle w:val="Obsah1"/>
        <w:rPr>
          <w:rFonts w:eastAsiaTheme="minorEastAsia"/>
          <w:caps w:val="0"/>
          <w:noProof/>
          <w:sz w:val="22"/>
          <w:szCs w:val="22"/>
          <w:lang w:eastAsia="cs-CZ"/>
        </w:rPr>
      </w:pPr>
      <w:hyperlink w:anchor="_Toc122356295" w:history="1">
        <w:r w:rsidR="00D823C2" w:rsidRPr="00856219">
          <w:rPr>
            <w:rStyle w:val="Hypertextovodkaz"/>
          </w:rPr>
          <w:t>15.</w:t>
        </w:r>
        <w:r w:rsidR="00D823C2">
          <w:rPr>
            <w:rFonts w:eastAsiaTheme="minorEastAsia"/>
            <w:caps w:val="0"/>
            <w:noProof/>
            <w:sz w:val="22"/>
            <w:szCs w:val="22"/>
            <w:lang w:eastAsia="cs-CZ"/>
          </w:rPr>
          <w:tab/>
        </w:r>
        <w:r w:rsidR="00D823C2" w:rsidRPr="00856219">
          <w:rPr>
            <w:rStyle w:val="Hypertextovodkaz"/>
          </w:rPr>
          <w:t>OTEVÍRÁNÍ NABÍDEK</w:t>
        </w:r>
        <w:r w:rsidR="00D823C2">
          <w:rPr>
            <w:noProof/>
            <w:webHidden/>
          </w:rPr>
          <w:tab/>
        </w:r>
        <w:r w:rsidR="00D823C2">
          <w:rPr>
            <w:noProof/>
            <w:webHidden/>
          </w:rPr>
          <w:fldChar w:fldCharType="begin"/>
        </w:r>
        <w:r w:rsidR="00D823C2">
          <w:rPr>
            <w:noProof/>
            <w:webHidden/>
          </w:rPr>
          <w:instrText xml:space="preserve"> PAGEREF _Toc122356295 \h </w:instrText>
        </w:r>
        <w:r w:rsidR="00D823C2">
          <w:rPr>
            <w:noProof/>
            <w:webHidden/>
          </w:rPr>
        </w:r>
        <w:r w:rsidR="00D823C2">
          <w:rPr>
            <w:noProof/>
            <w:webHidden/>
          </w:rPr>
          <w:fldChar w:fldCharType="separate"/>
        </w:r>
        <w:r>
          <w:rPr>
            <w:noProof/>
            <w:webHidden/>
          </w:rPr>
          <w:t>27</w:t>
        </w:r>
        <w:r w:rsidR="00D823C2">
          <w:rPr>
            <w:noProof/>
            <w:webHidden/>
          </w:rPr>
          <w:fldChar w:fldCharType="end"/>
        </w:r>
      </w:hyperlink>
    </w:p>
    <w:p w14:paraId="284CB390" w14:textId="6DDCFEC8" w:rsidR="00D823C2" w:rsidRDefault="008C36EA">
      <w:pPr>
        <w:pStyle w:val="Obsah1"/>
        <w:rPr>
          <w:rFonts w:eastAsiaTheme="minorEastAsia"/>
          <w:caps w:val="0"/>
          <w:noProof/>
          <w:sz w:val="22"/>
          <w:szCs w:val="22"/>
          <w:lang w:eastAsia="cs-CZ"/>
        </w:rPr>
      </w:pPr>
      <w:hyperlink w:anchor="_Toc122356296" w:history="1">
        <w:r w:rsidR="00D823C2" w:rsidRPr="00856219">
          <w:rPr>
            <w:rStyle w:val="Hypertextovodkaz"/>
          </w:rPr>
          <w:t>16.</w:t>
        </w:r>
        <w:r w:rsidR="00D823C2">
          <w:rPr>
            <w:rFonts w:eastAsiaTheme="minorEastAsia"/>
            <w:caps w:val="0"/>
            <w:noProof/>
            <w:sz w:val="22"/>
            <w:szCs w:val="22"/>
            <w:lang w:eastAsia="cs-CZ"/>
          </w:rPr>
          <w:tab/>
        </w:r>
        <w:r w:rsidR="00D823C2" w:rsidRPr="00856219">
          <w:rPr>
            <w:rStyle w:val="Hypertextovodkaz"/>
          </w:rPr>
          <w:t>POSOUZENÍ SPLNĚNÍ PODMÍNEK ÚČASTI</w:t>
        </w:r>
        <w:r w:rsidR="00D823C2">
          <w:rPr>
            <w:noProof/>
            <w:webHidden/>
          </w:rPr>
          <w:tab/>
        </w:r>
        <w:r w:rsidR="00D823C2">
          <w:rPr>
            <w:noProof/>
            <w:webHidden/>
          </w:rPr>
          <w:fldChar w:fldCharType="begin"/>
        </w:r>
        <w:r w:rsidR="00D823C2">
          <w:rPr>
            <w:noProof/>
            <w:webHidden/>
          </w:rPr>
          <w:instrText xml:space="preserve"> PAGEREF _Toc122356296 \h </w:instrText>
        </w:r>
        <w:r w:rsidR="00D823C2">
          <w:rPr>
            <w:noProof/>
            <w:webHidden/>
          </w:rPr>
        </w:r>
        <w:r w:rsidR="00D823C2">
          <w:rPr>
            <w:noProof/>
            <w:webHidden/>
          </w:rPr>
          <w:fldChar w:fldCharType="separate"/>
        </w:r>
        <w:r>
          <w:rPr>
            <w:noProof/>
            <w:webHidden/>
          </w:rPr>
          <w:t>27</w:t>
        </w:r>
        <w:r w:rsidR="00D823C2">
          <w:rPr>
            <w:noProof/>
            <w:webHidden/>
          </w:rPr>
          <w:fldChar w:fldCharType="end"/>
        </w:r>
      </w:hyperlink>
    </w:p>
    <w:p w14:paraId="219175C1" w14:textId="4441EB16" w:rsidR="00D823C2" w:rsidRDefault="008C36EA">
      <w:pPr>
        <w:pStyle w:val="Obsah1"/>
        <w:rPr>
          <w:rFonts w:eastAsiaTheme="minorEastAsia"/>
          <w:caps w:val="0"/>
          <w:noProof/>
          <w:sz w:val="22"/>
          <w:szCs w:val="22"/>
          <w:lang w:eastAsia="cs-CZ"/>
        </w:rPr>
      </w:pPr>
      <w:hyperlink w:anchor="_Toc122356297" w:history="1">
        <w:r w:rsidR="00D823C2" w:rsidRPr="00856219">
          <w:rPr>
            <w:rStyle w:val="Hypertextovodkaz"/>
          </w:rPr>
          <w:t>17.</w:t>
        </w:r>
        <w:r w:rsidR="00D823C2">
          <w:rPr>
            <w:rFonts w:eastAsiaTheme="minorEastAsia"/>
            <w:caps w:val="0"/>
            <w:noProof/>
            <w:sz w:val="22"/>
            <w:szCs w:val="22"/>
            <w:lang w:eastAsia="cs-CZ"/>
          </w:rPr>
          <w:tab/>
        </w:r>
        <w:r w:rsidR="00D823C2" w:rsidRPr="00856219">
          <w:rPr>
            <w:rStyle w:val="Hypertextovodkaz"/>
          </w:rPr>
          <w:t>HODNOCENÍ NABÍDEK</w:t>
        </w:r>
        <w:r w:rsidR="00D823C2">
          <w:rPr>
            <w:noProof/>
            <w:webHidden/>
          </w:rPr>
          <w:tab/>
        </w:r>
        <w:r w:rsidR="00D823C2">
          <w:rPr>
            <w:noProof/>
            <w:webHidden/>
          </w:rPr>
          <w:fldChar w:fldCharType="begin"/>
        </w:r>
        <w:r w:rsidR="00D823C2">
          <w:rPr>
            <w:noProof/>
            <w:webHidden/>
          </w:rPr>
          <w:instrText xml:space="preserve"> PAGEREF _Toc122356297 \h </w:instrText>
        </w:r>
        <w:r w:rsidR="00D823C2">
          <w:rPr>
            <w:noProof/>
            <w:webHidden/>
          </w:rPr>
        </w:r>
        <w:r w:rsidR="00D823C2">
          <w:rPr>
            <w:noProof/>
            <w:webHidden/>
          </w:rPr>
          <w:fldChar w:fldCharType="separate"/>
        </w:r>
        <w:r>
          <w:rPr>
            <w:noProof/>
            <w:webHidden/>
          </w:rPr>
          <w:t>27</w:t>
        </w:r>
        <w:r w:rsidR="00D823C2">
          <w:rPr>
            <w:noProof/>
            <w:webHidden/>
          </w:rPr>
          <w:fldChar w:fldCharType="end"/>
        </w:r>
      </w:hyperlink>
    </w:p>
    <w:p w14:paraId="645F29CE" w14:textId="6C7554CC" w:rsidR="00D823C2" w:rsidRDefault="008C36EA">
      <w:pPr>
        <w:pStyle w:val="Obsah1"/>
        <w:rPr>
          <w:rFonts w:eastAsiaTheme="minorEastAsia"/>
          <w:caps w:val="0"/>
          <w:noProof/>
          <w:sz w:val="22"/>
          <w:szCs w:val="22"/>
          <w:lang w:eastAsia="cs-CZ"/>
        </w:rPr>
      </w:pPr>
      <w:hyperlink w:anchor="_Toc122356298" w:history="1">
        <w:r w:rsidR="00D823C2" w:rsidRPr="00856219">
          <w:rPr>
            <w:rStyle w:val="Hypertextovodkaz"/>
          </w:rPr>
          <w:t>18.</w:t>
        </w:r>
        <w:r w:rsidR="00D823C2">
          <w:rPr>
            <w:rFonts w:eastAsiaTheme="minorEastAsia"/>
            <w:caps w:val="0"/>
            <w:noProof/>
            <w:sz w:val="22"/>
            <w:szCs w:val="22"/>
            <w:lang w:eastAsia="cs-CZ"/>
          </w:rPr>
          <w:tab/>
        </w:r>
        <w:r w:rsidR="00D823C2" w:rsidRPr="00856219">
          <w:rPr>
            <w:rStyle w:val="Hypertextovodkaz"/>
          </w:rPr>
          <w:t>ZRUŠENÍ ZADÁVACÍHO ŘÍZENÍ</w:t>
        </w:r>
        <w:r w:rsidR="00D823C2">
          <w:rPr>
            <w:noProof/>
            <w:webHidden/>
          </w:rPr>
          <w:tab/>
        </w:r>
        <w:r w:rsidR="00D823C2">
          <w:rPr>
            <w:noProof/>
            <w:webHidden/>
          </w:rPr>
          <w:fldChar w:fldCharType="begin"/>
        </w:r>
        <w:r w:rsidR="00D823C2">
          <w:rPr>
            <w:noProof/>
            <w:webHidden/>
          </w:rPr>
          <w:instrText xml:space="preserve"> PAGEREF _Toc122356298 \h </w:instrText>
        </w:r>
        <w:r w:rsidR="00D823C2">
          <w:rPr>
            <w:noProof/>
            <w:webHidden/>
          </w:rPr>
        </w:r>
        <w:r w:rsidR="00D823C2">
          <w:rPr>
            <w:noProof/>
            <w:webHidden/>
          </w:rPr>
          <w:fldChar w:fldCharType="separate"/>
        </w:r>
        <w:r>
          <w:rPr>
            <w:noProof/>
            <w:webHidden/>
          </w:rPr>
          <w:t>28</w:t>
        </w:r>
        <w:r w:rsidR="00D823C2">
          <w:rPr>
            <w:noProof/>
            <w:webHidden/>
          </w:rPr>
          <w:fldChar w:fldCharType="end"/>
        </w:r>
      </w:hyperlink>
    </w:p>
    <w:p w14:paraId="31D3A29F" w14:textId="655425E1" w:rsidR="00D823C2" w:rsidRDefault="008C36EA">
      <w:pPr>
        <w:pStyle w:val="Obsah1"/>
        <w:rPr>
          <w:rFonts w:eastAsiaTheme="minorEastAsia"/>
          <w:caps w:val="0"/>
          <w:noProof/>
          <w:sz w:val="22"/>
          <w:szCs w:val="22"/>
          <w:lang w:eastAsia="cs-CZ"/>
        </w:rPr>
      </w:pPr>
      <w:hyperlink w:anchor="_Toc122356299" w:history="1">
        <w:r w:rsidR="00D823C2" w:rsidRPr="00856219">
          <w:rPr>
            <w:rStyle w:val="Hypertextovodkaz"/>
          </w:rPr>
          <w:t>19.</w:t>
        </w:r>
        <w:r w:rsidR="00D823C2">
          <w:rPr>
            <w:rFonts w:eastAsiaTheme="minorEastAsia"/>
            <w:caps w:val="0"/>
            <w:noProof/>
            <w:sz w:val="22"/>
            <w:szCs w:val="22"/>
            <w:lang w:eastAsia="cs-CZ"/>
          </w:rPr>
          <w:tab/>
        </w:r>
        <w:r w:rsidR="00D823C2" w:rsidRPr="00856219">
          <w:rPr>
            <w:rStyle w:val="Hypertextovodkaz"/>
          </w:rPr>
          <w:t>UZAVŘENÍ SMLOUVY</w:t>
        </w:r>
        <w:r w:rsidR="00D823C2">
          <w:rPr>
            <w:noProof/>
            <w:webHidden/>
          </w:rPr>
          <w:tab/>
        </w:r>
        <w:r w:rsidR="00D823C2">
          <w:rPr>
            <w:noProof/>
            <w:webHidden/>
          </w:rPr>
          <w:fldChar w:fldCharType="begin"/>
        </w:r>
        <w:r w:rsidR="00D823C2">
          <w:rPr>
            <w:noProof/>
            <w:webHidden/>
          </w:rPr>
          <w:instrText xml:space="preserve"> PAGEREF _Toc122356299 \h </w:instrText>
        </w:r>
        <w:r w:rsidR="00D823C2">
          <w:rPr>
            <w:noProof/>
            <w:webHidden/>
          </w:rPr>
        </w:r>
        <w:r w:rsidR="00D823C2">
          <w:rPr>
            <w:noProof/>
            <w:webHidden/>
          </w:rPr>
          <w:fldChar w:fldCharType="separate"/>
        </w:r>
        <w:r>
          <w:rPr>
            <w:noProof/>
            <w:webHidden/>
          </w:rPr>
          <w:t>28</w:t>
        </w:r>
        <w:r w:rsidR="00D823C2">
          <w:rPr>
            <w:noProof/>
            <w:webHidden/>
          </w:rPr>
          <w:fldChar w:fldCharType="end"/>
        </w:r>
      </w:hyperlink>
    </w:p>
    <w:p w14:paraId="1F127EFC" w14:textId="2FAAA5C8" w:rsidR="00D823C2" w:rsidRDefault="008C36EA">
      <w:pPr>
        <w:pStyle w:val="Obsah1"/>
        <w:rPr>
          <w:rFonts w:eastAsiaTheme="minorEastAsia"/>
          <w:caps w:val="0"/>
          <w:noProof/>
          <w:sz w:val="22"/>
          <w:szCs w:val="22"/>
          <w:lang w:eastAsia="cs-CZ"/>
        </w:rPr>
      </w:pPr>
      <w:hyperlink w:anchor="_Toc122356300" w:history="1">
        <w:r w:rsidR="00D823C2" w:rsidRPr="00856219">
          <w:rPr>
            <w:rStyle w:val="Hypertextovodkaz"/>
          </w:rPr>
          <w:t>20.</w:t>
        </w:r>
        <w:r w:rsidR="00D823C2">
          <w:rPr>
            <w:rFonts w:eastAsiaTheme="minorEastAsia"/>
            <w:caps w:val="0"/>
            <w:noProof/>
            <w:sz w:val="22"/>
            <w:szCs w:val="22"/>
            <w:lang w:eastAsia="cs-CZ"/>
          </w:rPr>
          <w:tab/>
        </w:r>
        <w:r w:rsidR="00D823C2" w:rsidRPr="00856219">
          <w:rPr>
            <w:rStyle w:val="Hypertextovodkaz"/>
          </w:rPr>
          <w:t>OCHRANA INFORMACÍ</w:t>
        </w:r>
        <w:r w:rsidR="00D823C2">
          <w:rPr>
            <w:noProof/>
            <w:webHidden/>
          </w:rPr>
          <w:tab/>
        </w:r>
        <w:r w:rsidR="00D823C2">
          <w:rPr>
            <w:noProof/>
            <w:webHidden/>
          </w:rPr>
          <w:fldChar w:fldCharType="begin"/>
        </w:r>
        <w:r w:rsidR="00D823C2">
          <w:rPr>
            <w:noProof/>
            <w:webHidden/>
          </w:rPr>
          <w:instrText xml:space="preserve"> PAGEREF _Toc122356300 \h </w:instrText>
        </w:r>
        <w:r w:rsidR="00D823C2">
          <w:rPr>
            <w:noProof/>
            <w:webHidden/>
          </w:rPr>
        </w:r>
        <w:r w:rsidR="00D823C2">
          <w:rPr>
            <w:noProof/>
            <w:webHidden/>
          </w:rPr>
          <w:fldChar w:fldCharType="separate"/>
        </w:r>
        <w:r>
          <w:rPr>
            <w:noProof/>
            <w:webHidden/>
          </w:rPr>
          <w:t>31</w:t>
        </w:r>
        <w:r w:rsidR="00D823C2">
          <w:rPr>
            <w:noProof/>
            <w:webHidden/>
          </w:rPr>
          <w:fldChar w:fldCharType="end"/>
        </w:r>
      </w:hyperlink>
    </w:p>
    <w:p w14:paraId="239E5F7E" w14:textId="56B2874F" w:rsidR="00D823C2" w:rsidRDefault="008C36EA">
      <w:pPr>
        <w:pStyle w:val="Obsah1"/>
        <w:rPr>
          <w:rFonts w:eastAsiaTheme="minorEastAsia"/>
          <w:caps w:val="0"/>
          <w:noProof/>
          <w:sz w:val="22"/>
          <w:szCs w:val="22"/>
          <w:lang w:eastAsia="cs-CZ"/>
        </w:rPr>
      </w:pPr>
      <w:hyperlink w:anchor="_Toc122356301" w:history="1">
        <w:r w:rsidR="00D823C2" w:rsidRPr="00856219">
          <w:rPr>
            <w:rStyle w:val="Hypertextovodkaz"/>
          </w:rPr>
          <w:t>21.</w:t>
        </w:r>
        <w:r w:rsidR="00D823C2">
          <w:rPr>
            <w:rFonts w:eastAsiaTheme="minorEastAsia"/>
            <w:caps w:val="0"/>
            <w:noProof/>
            <w:sz w:val="22"/>
            <w:szCs w:val="22"/>
            <w:lang w:eastAsia="cs-CZ"/>
          </w:rPr>
          <w:tab/>
        </w:r>
        <w:r w:rsidR="00D823C2" w:rsidRPr="00856219">
          <w:rPr>
            <w:rStyle w:val="Hypertextovodkaz"/>
          </w:rPr>
          <w:t>ZADÁVACÍ LHŮTA A JISTOTA ZA NABÍDKU</w:t>
        </w:r>
        <w:r w:rsidR="00D823C2">
          <w:rPr>
            <w:noProof/>
            <w:webHidden/>
          </w:rPr>
          <w:tab/>
        </w:r>
        <w:r w:rsidR="00D823C2">
          <w:rPr>
            <w:noProof/>
            <w:webHidden/>
          </w:rPr>
          <w:fldChar w:fldCharType="begin"/>
        </w:r>
        <w:r w:rsidR="00D823C2">
          <w:rPr>
            <w:noProof/>
            <w:webHidden/>
          </w:rPr>
          <w:instrText xml:space="preserve"> PAGEREF _Toc122356301 \h </w:instrText>
        </w:r>
        <w:r w:rsidR="00D823C2">
          <w:rPr>
            <w:noProof/>
            <w:webHidden/>
          </w:rPr>
        </w:r>
        <w:r w:rsidR="00D823C2">
          <w:rPr>
            <w:noProof/>
            <w:webHidden/>
          </w:rPr>
          <w:fldChar w:fldCharType="separate"/>
        </w:r>
        <w:r>
          <w:rPr>
            <w:noProof/>
            <w:webHidden/>
          </w:rPr>
          <w:t>31</w:t>
        </w:r>
        <w:r w:rsidR="00D823C2">
          <w:rPr>
            <w:noProof/>
            <w:webHidden/>
          </w:rPr>
          <w:fldChar w:fldCharType="end"/>
        </w:r>
      </w:hyperlink>
    </w:p>
    <w:p w14:paraId="0DC2255D" w14:textId="39F8C1CD" w:rsidR="00D823C2" w:rsidRDefault="008C36EA">
      <w:pPr>
        <w:pStyle w:val="Obsah1"/>
        <w:rPr>
          <w:rFonts w:eastAsiaTheme="minorEastAsia"/>
          <w:caps w:val="0"/>
          <w:noProof/>
          <w:sz w:val="22"/>
          <w:szCs w:val="22"/>
          <w:lang w:eastAsia="cs-CZ"/>
        </w:rPr>
      </w:pPr>
      <w:hyperlink w:anchor="_Toc122356302" w:history="1">
        <w:r w:rsidR="00D823C2" w:rsidRPr="00856219">
          <w:rPr>
            <w:rStyle w:val="Hypertextovodkaz"/>
          </w:rPr>
          <w:t>22.</w:t>
        </w:r>
        <w:r w:rsidR="00D823C2">
          <w:rPr>
            <w:rFonts w:eastAsiaTheme="minorEastAsia"/>
            <w:caps w:val="0"/>
            <w:noProof/>
            <w:sz w:val="22"/>
            <w:szCs w:val="22"/>
            <w:lang w:eastAsia="cs-CZ"/>
          </w:rPr>
          <w:tab/>
        </w:r>
        <w:r w:rsidR="00D823C2" w:rsidRPr="00856219">
          <w:rPr>
            <w:rStyle w:val="Hypertextovodkaz"/>
          </w:rPr>
          <w:t>SOCIÁLNĚ A ENVIRONMENTÁLNĚ ODPOVĚDNÉ ZADÁVÁNÍ, INOVACE</w:t>
        </w:r>
        <w:r w:rsidR="00D823C2">
          <w:rPr>
            <w:noProof/>
            <w:webHidden/>
          </w:rPr>
          <w:tab/>
        </w:r>
        <w:r w:rsidR="00D823C2">
          <w:rPr>
            <w:noProof/>
            <w:webHidden/>
          </w:rPr>
          <w:fldChar w:fldCharType="begin"/>
        </w:r>
        <w:r w:rsidR="00D823C2">
          <w:rPr>
            <w:noProof/>
            <w:webHidden/>
          </w:rPr>
          <w:instrText xml:space="preserve"> PAGEREF _Toc122356302 \h </w:instrText>
        </w:r>
        <w:r w:rsidR="00D823C2">
          <w:rPr>
            <w:noProof/>
            <w:webHidden/>
          </w:rPr>
        </w:r>
        <w:r w:rsidR="00D823C2">
          <w:rPr>
            <w:noProof/>
            <w:webHidden/>
          </w:rPr>
          <w:fldChar w:fldCharType="separate"/>
        </w:r>
        <w:r>
          <w:rPr>
            <w:noProof/>
            <w:webHidden/>
          </w:rPr>
          <w:t>32</w:t>
        </w:r>
        <w:r w:rsidR="00D823C2">
          <w:rPr>
            <w:noProof/>
            <w:webHidden/>
          </w:rPr>
          <w:fldChar w:fldCharType="end"/>
        </w:r>
      </w:hyperlink>
    </w:p>
    <w:p w14:paraId="6C202A4A" w14:textId="1920BBDC" w:rsidR="00D823C2" w:rsidRDefault="008C36EA">
      <w:pPr>
        <w:pStyle w:val="Obsah1"/>
        <w:rPr>
          <w:rFonts w:eastAsiaTheme="minorEastAsia"/>
          <w:caps w:val="0"/>
          <w:noProof/>
          <w:sz w:val="22"/>
          <w:szCs w:val="22"/>
          <w:lang w:eastAsia="cs-CZ"/>
        </w:rPr>
      </w:pPr>
      <w:hyperlink w:anchor="_Toc122356303" w:history="1">
        <w:r w:rsidR="00D823C2" w:rsidRPr="00856219">
          <w:rPr>
            <w:rStyle w:val="Hypertextovodkaz"/>
          </w:rPr>
          <w:t>23.</w:t>
        </w:r>
        <w:r w:rsidR="00D823C2">
          <w:rPr>
            <w:rFonts w:eastAsiaTheme="minorEastAsia"/>
            <w:caps w:val="0"/>
            <w:noProof/>
            <w:sz w:val="22"/>
            <w:szCs w:val="22"/>
            <w:lang w:eastAsia="cs-CZ"/>
          </w:rPr>
          <w:tab/>
        </w:r>
        <w:r w:rsidR="00D823C2" w:rsidRPr="00856219">
          <w:rPr>
            <w:rStyle w:val="Hypertextovodkaz"/>
          </w:rPr>
          <w:t>Další zadávací podmínky v návaznosti na sankce v souvislosti se situací na Ukrajině</w:t>
        </w:r>
        <w:r w:rsidR="00D823C2">
          <w:rPr>
            <w:noProof/>
            <w:webHidden/>
          </w:rPr>
          <w:tab/>
        </w:r>
        <w:r w:rsidR="00D823C2">
          <w:rPr>
            <w:noProof/>
            <w:webHidden/>
          </w:rPr>
          <w:fldChar w:fldCharType="begin"/>
        </w:r>
        <w:r w:rsidR="00D823C2">
          <w:rPr>
            <w:noProof/>
            <w:webHidden/>
          </w:rPr>
          <w:instrText xml:space="preserve"> PAGEREF _Toc122356303 \h </w:instrText>
        </w:r>
        <w:r w:rsidR="00D823C2">
          <w:rPr>
            <w:noProof/>
            <w:webHidden/>
          </w:rPr>
        </w:r>
        <w:r w:rsidR="00D823C2">
          <w:rPr>
            <w:noProof/>
            <w:webHidden/>
          </w:rPr>
          <w:fldChar w:fldCharType="separate"/>
        </w:r>
        <w:r>
          <w:rPr>
            <w:noProof/>
            <w:webHidden/>
          </w:rPr>
          <w:t>32</w:t>
        </w:r>
        <w:r w:rsidR="00D823C2">
          <w:rPr>
            <w:noProof/>
            <w:webHidden/>
          </w:rPr>
          <w:fldChar w:fldCharType="end"/>
        </w:r>
      </w:hyperlink>
    </w:p>
    <w:p w14:paraId="290339FE" w14:textId="2FCADF35" w:rsidR="00D823C2" w:rsidRDefault="008C36EA">
      <w:pPr>
        <w:pStyle w:val="Obsah1"/>
        <w:rPr>
          <w:rFonts w:eastAsiaTheme="minorEastAsia"/>
          <w:caps w:val="0"/>
          <w:noProof/>
          <w:sz w:val="22"/>
          <w:szCs w:val="22"/>
          <w:lang w:eastAsia="cs-CZ"/>
        </w:rPr>
      </w:pPr>
      <w:hyperlink w:anchor="_Toc122356304" w:history="1">
        <w:r w:rsidR="00D823C2" w:rsidRPr="00856219">
          <w:rPr>
            <w:rStyle w:val="Hypertextovodkaz"/>
          </w:rPr>
          <w:t>24.</w:t>
        </w:r>
        <w:r w:rsidR="00D823C2">
          <w:rPr>
            <w:rFonts w:eastAsiaTheme="minorEastAsia"/>
            <w:caps w:val="0"/>
            <w:noProof/>
            <w:sz w:val="22"/>
            <w:szCs w:val="22"/>
            <w:lang w:eastAsia="cs-CZ"/>
          </w:rPr>
          <w:tab/>
        </w:r>
        <w:r w:rsidR="00D823C2" w:rsidRPr="00856219">
          <w:rPr>
            <w:rStyle w:val="Hypertextovodkaz"/>
          </w:rPr>
          <w:t>PŘÍLOHY TĚCHTO POKYNŮ</w:t>
        </w:r>
        <w:r w:rsidR="00D823C2">
          <w:rPr>
            <w:noProof/>
            <w:webHidden/>
          </w:rPr>
          <w:tab/>
        </w:r>
        <w:r w:rsidR="00D823C2">
          <w:rPr>
            <w:noProof/>
            <w:webHidden/>
          </w:rPr>
          <w:fldChar w:fldCharType="begin"/>
        </w:r>
        <w:r w:rsidR="00D823C2">
          <w:rPr>
            <w:noProof/>
            <w:webHidden/>
          </w:rPr>
          <w:instrText xml:space="preserve"> PAGEREF _Toc122356304 \h </w:instrText>
        </w:r>
        <w:r w:rsidR="00D823C2">
          <w:rPr>
            <w:noProof/>
            <w:webHidden/>
          </w:rPr>
        </w:r>
        <w:r w:rsidR="00D823C2">
          <w:rPr>
            <w:noProof/>
            <w:webHidden/>
          </w:rPr>
          <w:fldChar w:fldCharType="separate"/>
        </w:r>
        <w:r>
          <w:rPr>
            <w:noProof/>
            <w:webHidden/>
          </w:rPr>
          <w:t>33</w:t>
        </w:r>
        <w:r w:rsidR="00D823C2">
          <w:rPr>
            <w:noProof/>
            <w:webHidden/>
          </w:rPr>
          <w:fldChar w:fldCharType="end"/>
        </w:r>
      </w:hyperlink>
    </w:p>
    <w:p w14:paraId="42948910" w14:textId="432AF60B" w:rsidR="00AD0C7B" w:rsidRDefault="00BD7E91" w:rsidP="008D03B9">
      <w:r>
        <w:fldChar w:fldCharType="end"/>
      </w:r>
    </w:p>
    <w:p w14:paraId="575AF49E" w14:textId="77777777" w:rsidR="00AD0C7B" w:rsidRDefault="00AD0C7B">
      <w:r>
        <w:br w:type="page"/>
      </w:r>
    </w:p>
    <w:p w14:paraId="57672804" w14:textId="77777777" w:rsidR="0035531B" w:rsidRDefault="0035531B" w:rsidP="0035531B">
      <w:pPr>
        <w:pStyle w:val="Nadpis1-1"/>
      </w:pPr>
      <w:bookmarkStart w:id="1" w:name="_Toc122356281"/>
      <w:bookmarkStart w:id="2" w:name="_Toc389559699"/>
      <w:bookmarkStart w:id="3" w:name="_Toc397429847"/>
      <w:bookmarkStart w:id="4" w:name="_Ref433028040"/>
      <w:bookmarkStart w:id="5" w:name="_Toc1048197"/>
      <w:r>
        <w:lastRenderedPageBreak/>
        <w:t>ÚVODNÍ USTANOVENÍ</w:t>
      </w:r>
      <w:bookmarkEnd w:id="1"/>
    </w:p>
    <w:p w14:paraId="2B76FA65"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E70BF79" w14:textId="227CA7E6" w:rsidR="0035531B" w:rsidRPr="00744F6A" w:rsidRDefault="0035531B" w:rsidP="00432B1D">
      <w:pPr>
        <w:pStyle w:val="Text1-1"/>
      </w:pPr>
      <w:r w:rsidRPr="00432B1D">
        <w:rPr>
          <w:b/>
        </w:rPr>
        <w:t>Zadavatel je veřejným zadavat</w:t>
      </w:r>
      <w:r w:rsidR="003717A3" w:rsidRPr="00432B1D">
        <w:rPr>
          <w:b/>
        </w:rPr>
        <w:t>e</w:t>
      </w:r>
      <w:r w:rsidRPr="00432B1D">
        <w:rPr>
          <w:b/>
        </w:rPr>
        <w:t>lem, který zadává tuto veřejnou zakázku při výkonu relevantní činnosti ve smyslu ustanovení § 153 odst. 1 písm. f) ZZVZ.</w:t>
      </w:r>
      <w:r w:rsidR="00092CC9" w:rsidRPr="00432B1D">
        <w:rPr>
          <w:b/>
        </w:rPr>
        <w:t xml:space="preserve"> v </w:t>
      </w:r>
      <w:r w:rsidRPr="00432B1D">
        <w:rPr>
          <w:b/>
        </w:rPr>
        <w:t>souladu</w:t>
      </w:r>
      <w:r w:rsidR="00845C50" w:rsidRPr="00432B1D">
        <w:rPr>
          <w:b/>
        </w:rPr>
        <w:t xml:space="preserve"> s </w:t>
      </w:r>
      <w:r w:rsidRPr="00432B1D">
        <w:rPr>
          <w:b/>
        </w:rPr>
        <w:t>§</w:t>
      </w:r>
      <w:r w:rsidR="00BB4AF2" w:rsidRPr="00432B1D">
        <w:rPr>
          <w:b/>
        </w:rPr>
        <w:t> </w:t>
      </w:r>
      <w:r w:rsidRPr="00432B1D">
        <w:rPr>
          <w:b/>
        </w:rPr>
        <w:t>151 odst. 1 ZZVZ se tato zakázka považuje za sektorovou veřejnou zakázku.</w:t>
      </w:r>
      <w:r w:rsidR="00432B1D" w:rsidRPr="00432B1D">
        <w:t xml:space="preserve"> </w:t>
      </w:r>
      <w:r w:rsidR="00432B1D" w:rsidRPr="00432B1D">
        <w:rPr>
          <w:b/>
        </w:rPr>
        <w:t xml:space="preserve">Z důvodu přímo navazující stavební akce Rekonstrukce </w:t>
      </w:r>
      <w:r w:rsidR="00432B1D">
        <w:rPr>
          <w:b/>
        </w:rPr>
        <w:t>ŽST</w:t>
      </w:r>
      <w:r w:rsidR="00432B1D" w:rsidRPr="00432B1D">
        <w:rPr>
          <w:b/>
        </w:rPr>
        <w:t xml:space="preserve"> Praha-Smíchov, které předchází tato ETAPA I s názvem „Rekonstrukce ŽST Praha-Smíchov I. etapa – snesení části kolejiště ŽST Praha-Smíchov, obvod společného nádraží“</w:t>
      </w:r>
      <w:r w:rsidR="00432B1D">
        <w:rPr>
          <w:b/>
        </w:rPr>
        <w:t>, a jelikož obě tyto zakázky společně překročí</w:t>
      </w:r>
      <w:r w:rsidR="005F5606">
        <w:rPr>
          <w:b/>
        </w:rPr>
        <w:t xml:space="preserve"> limitní hodnotu pro nadlimitní zakázku,</w:t>
      </w:r>
      <w:r w:rsidR="00432B1D" w:rsidRPr="00432B1D">
        <w:rPr>
          <w:b/>
        </w:rPr>
        <w:t xml:space="preserve"> rozhodl</w:t>
      </w:r>
      <w:r w:rsidR="005F5606">
        <w:rPr>
          <w:b/>
        </w:rPr>
        <w:t xml:space="preserve"> se zadavatel</w:t>
      </w:r>
      <w:r w:rsidR="00432B1D" w:rsidRPr="00432B1D">
        <w:rPr>
          <w:b/>
        </w:rPr>
        <w:t xml:space="preserve">, že veřejná zakázka bude zadávána v otevřeném </w:t>
      </w:r>
      <w:r w:rsidR="000657EB">
        <w:rPr>
          <w:b/>
        </w:rPr>
        <w:t xml:space="preserve">zadávacím </w:t>
      </w:r>
      <w:r w:rsidR="00432B1D" w:rsidRPr="00432B1D">
        <w:rPr>
          <w:b/>
        </w:rPr>
        <w:t>řízení</w:t>
      </w:r>
      <w:r w:rsidR="000657EB">
        <w:rPr>
          <w:b/>
        </w:rPr>
        <w:t xml:space="preserve"> jako nadlimitní zakázka</w:t>
      </w:r>
      <w:r w:rsidR="00432B1D" w:rsidRPr="00432B1D">
        <w:rPr>
          <w:b/>
        </w:rPr>
        <w:t xml:space="preserve">.  </w:t>
      </w:r>
      <w:r w:rsidRPr="00744F6A">
        <w:t xml:space="preserve"> </w:t>
      </w:r>
    </w:p>
    <w:p w14:paraId="166E4313"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1F0FF9A2"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42E88B80"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E3C8A8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9C80B8"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4602D48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75A130E3"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3DD647C" w14:textId="77777777" w:rsidR="0035531B" w:rsidRDefault="0035531B" w:rsidP="0035531B">
      <w:pPr>
        <w:pStyle w:val="Nadpis1-1"/>
      </w:pPr>
      <w:bookmarkStart w:id="6" w:name="_Toc122356282"/>
      <w:r>
        <w:t>IDENTIFIKAČNÍ ÚDAJE ZADAVATELE</w:t>
      </w:r>
      <w:bookmarkEnd w:id="6"/>
    </w:p>
    <w:p w14:paraId="1F64B1CE" w14:textId="77777777" w:rsidR="0035531B" w:rsidRPr="0035531B" w:rsidRDefault="0035531B" w:rsidP="0035531B">
      <w:pPr>
        <w:pStyle w:val="Textbezslovn"/>
        <w:spacing w:after="0"/>
        <w:rPr>
          <w:rStyle w:val="Tun9b"/>
        </w:rPr>
      </w:pPr>
      <w:r w:rsidRPr="0035531B">
        <w:rPr>
          <w:rStyle w:val="Tun9b"/>
        </w:rPr>
        <w:t>Správa železnic, státní organizace</w:t>
      </w:r>
    </w:p>
    <w:p w14:paraId="7505ED9F" w14:textId="77777777" w:rsidR="0035531B" w:rsidRDefault="0035531B" w:rsidP="0035531B">
      <w:pPr>
        <w:pStyle w:val="Textbezslovn"/>
        <w:spacing w:after="0"/>
      </w:pPr>
      <w:r>
        <w:t>sídlo: Dlážděná 1003/7, Praha 1</w:t>
      </w:r>
      <w:r w:rsidR="00E60B4C">
        <w:t>-</w:t>
      </w:r>
      <w:r>
        <w:t xml:space="preserve"> Nové Město, PSČ 110 00</w:t>
      </w:r>
    </w:p>
    <w:p w14:paraId="7F79D908"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087F3E2" w14:textId="77777777" w:rsidR="0035531B" w:rsidRDefault="0035531B" w:rsidP="0035531B">
      <w:pPr>
        <w:pStyle w:val="Textbezslovn"/>
        <w:spacing w:after="0"/>
      </w:pPr>
      <w:r>
        <w:t>IČO: 70994234</w:t>
      </w:r>
    </w:p>
    <w:p w14:paraId="7AA3CED5" w14:textId="77777777" w:rsidR="0035531B" w:rsidRDefault="0035531B" w:rsidP="0035531B">
      <w:pPr>
        <w:pStyle w:val="Textbezslovn"/>
        <w:spacing w:after="0"/>
      </w:pPr>
      <w:r>
        <w:t>DIČ: CZ70994234</w:t>
      </w:r>
    </w:p>
    <w:p w14:paraId="7942C83F" w14:textId="77777777" w:rsidR="0035531B" w:rsidRDefault="0035531B" w:rsidP="0035531B">
      <w:pPr>
        <w:pStyle w:val="Textbezslovn"/>
        <w:spacing w:after="0"/>
      </w:pPr>
      <w:r>
        <w:t xml:space="preserve">Identifikátor datové schránky: </w:t>
      </w:r>
      <w:proofErr w:type="spellStart"/>
      <w:r>
        <w:t>uccchjm</w:t>
      </w:r>
      <w:proofErr w:type="spellEnd"/>
    </w:p>
    <w:p w14:paraId="120922D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38A084B" w14:textId="77777777" w:rsidR="0035531B" w:rsidRDefault="0035531B" w:rsidP="0035531B">
      <w:pPr>
        <w:pStyle w:val="Textbezslovn"/>
      </w:pPr>
      <w:r w:rsidRPr="000174E8">
        <w:tab/>
      </w:r>
      <w:r w:rsidRPr="000174E8">
        <w:tab/>
      </w:r>
    </w:p>
    <w:p w14:paraId="616CE096" w14:textId="77777777" w:rsidR="0035531B" w:rsidRDefault="0035531B" w:rsidP="0035531B">
      <w:pPr>
        <w:pStyle w:val="Nadpis1-1"/>
      </w:pPr>
      <w:bookmarkStart w:id="7" w:name="_Toc122356283"/>
      <w:r>
        <w:t>KOMUNIKACE MEZI ZADAVATELEM</w:t>
      </w:r>
      <w:r w:rsidR="00845C50">
        <w:t xml:space="preserve"> a </w:t>
      </w:r>
      <w:r>
        <w:t>DODAVATELEM</w:t>
      </w:r>
      <w:bookmarkEnd w:id="7"/>
      <w:r>
        <w:t xml:space="preserve"> </w:t>
      </w:r>
    </w:p>
    <w:p w14:paraId="28F0D54D" w14:textId="77777777"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3A33B9A6" w14:textId="77777777" w:rsidR="0035531B" w:rsidRDefault="0035531B" w:rsidP="0035531B">
      <w:pPr>
        <w:pStyle w:val="Text1-1"/>
      </w:pPr>
      <w:r>
        <w:t xml:space="preserve">Kontaktní osobou zadavatele pro zadávací řízení je: </w:t>
      </w:r>
      <w:r w:rsidR="00CF0BAE">
        <w:t>Ing. Michael Dobrý</w:t>
      </w:r>
    </w:p>
    <w:p w14:paraId="6D65E480" w14:textId="77777777" w:rsidR="0035531B" w:rsidRDefault="0035531B" w:rsidP="0035531B">
      <w:pPr>
        <w:pStyle w:val="Textbezslovn"/>
        <w:spacing w:after="0"/>
      </w:pPr>
      <w:r>
        <w:t xml:space="preserve">telefon: </w:t>
      </w:r>
      <w:r>
        <w:tab/>
      </w:r>
      <w:r w:rsidR="005F6B50">
        <w:t xml:space="preserve">+420 </w:t>
      </w:r>
      <w:r w:rsidR="00CF0BAE">
        <w:t>724 876 075</w:t>
      </w:r>
    </w:p>
    <w:p w14:paraId="78FC0279" w14:textId="77777777" w:rsidR="0035531B" w:rsidRDefault="0035531B" w:rsidP="0035531B">
      <w:pPr>
        <w:pStyle w:val="Textbezslovn"/>
        <w:spacing w:after="0"/>
      </w:pPr>
      <w:r>
        <w:t xml:space="preserve">e-mail: </w:t>
      </w:r>
      <w:r>
        <w:tab/>
      </w:r>
      <w:r w:rsidR="00CF0BAE">
        <w:t>dobry@spravazeleznic.cz</w:t>
      </w:r>
    </w:p>
    <w:p w14:paraId="76F7E573" w14:textId="77777777" w:rsidR="0035531B" w:rsidRDefault="0035531B" w:rsidP="0035531B">
      <w:pPr>
        <w:pStyle w:val="Textbezslovn"/>
      </w:pPr>
      <w:r>
        <w:t xml:space="preserve">adresa: </w:t>
      </w:r>
      <w:r>
        <w:tab/>
      </w:r>
      <w:r w:rsidR="00CF0BAE" w:rsidRPr="00CF0BAE">
        <w:t>Ke Štvanici 656/3, 186 00 Praha 8 - Karlín</w:t>
      </w:r>
    </w:p>
    <w:p w14:paraId="1F2A529B" w14:textId="77777777" w:rsidR="0035531B" w:rsidRDefault="0035531B" w:rsidP="0035531B">
      <w:pPr>
        <w:pStyle w:val="Nadpis1-1"/>
      </w:pPr>
      <w:bookmarkStart w:id="8" w:name="_Toc122356284"/>
      <w:r>
        <w:t>ÚČEL</w:t>
      </w:r>
      <w:r w:rsidR="00845C50">
        <w:t xml:space="preserve"> a </w:t>
      </w:r>
      <w:r>
        <w:t>PŘEDMĚT PLNĚNÍ VEŘEJNÉ ZAKÁZKY</w:t>
      </w:r>
      <w:bookmarkEnd w:id="8"/>
    </w:p>
    <w:p w14:paraId="35AFD874" w14:textId="77777777" w:rsidR="0035531B" w:rsidRDefault="0035531B" w:rsidP="0035531B">
      <w:pPr>
        <w:pStyle w:val="Text1-1"/>
      </w:pPr>
      <w:r>
        <w:t>Účel veřejné zakázky</w:t>
      </w:r>
    </w:p>
    <w:p w14:paraId="360FB34E" w14:textId="77777777" w:rsidR="0035531B" w:rsidRDefault="00F472C0" w:rsidP="0035531B">
      <w:pPr>
        <w:pStyle w:val="Textbezslovn"/>
      </w:pPr>
      <w:r>
        <w:t>Účelem veřejné zakázky „</w:t>
      </w:r>
      <w:r w:rsidRPr="00F472C0">
        <w:rPr>
          <w:szCs w:val="36"/>
        </w:rPr>
        <w:t>Rekonstrukce ŽST Praha-Smíchov I. etapa – snesení části kolejiště ŽST Praha-Smíchov, obvod společného nádraží</w:t>
      </w:r>
      <w:r>
        <w:rPr>
          <w:szCs w:val="36"/>
        </w:rPr>
        <w:t>“</w:t>
      </w:r>
      <w:r w:rsidRPr="00F472C0">
        <w:t xml:space="preserve"> </w:t>
      </w:r>
      <w:r>
        <w:t>je</w:t>
      </w:r>
      <w:r w:rsidRPr="00F472C0">
        <w:t xml:space="preserve"> zejména uvolnění staveniště tohoto prostoru pro možnost realizace revitalizace území společného nádraží polyfunkční a bytovou zástavbou dle projektu Smíchov City </w:t>
      </w:r>
      <w:proofErr w:type="spellStart"/>
      <w:r w:rsidRPr="00F472C0">
        <w:t>South</w:t>
      </w:r>
      <w:proofErr w:type="spellEnd"/>
      <w:r w:rsidRPr="00F472C0">
        <w:t>, ještě před zahájením samotné stavby „Rekonstrukce ŽST Praha-Smíchov“</w:t>
      </w:r>
      <w:r>
        <w:t>.</w:t>
      </w:r>
    </w:p>
    <w:p w14:paraId="135E9706" w14:textId="77777777" w:rsidR="0035531B" w:rsidRDefault="0035531B" w:rsidP="0035531B">
      <w:pPr>
        <w:pStyle w:val="Text1-1"/>
      </w:pPr>
      <w:r>
        <w:t>Předmět plnění veřejné zakázky</w:t>
      </w:r>
    </w:p>
    <w:p w14:paraId="2ED472EF" w14:textId="77777777" w:rsidR="00D92A0B" w:rsidRDefault="00CF0BAE" w:rsidP="00E5382D">
      <w:pPr>
        <w:pStyle w:val="Textbezslovn"/>
      </w:pPr>
      <w:r>
        <w:t>Předmětem plnění veřejné zakázky je sneseni části kolejiště ŽST Praha-Smíchov, obvodu společného nádraží a vybraných zbytných kolejí obvodu osobního nádraží.</w:t>
      </w:r>
      <w:r w:rsidR="00E5382D">
        <w:t xml:space="preserve"> Snesena </w:t>
      </w:r>
      <w:r w:rsidR="00E5382D" w:rsidRPr="00E5382D">
        <w:t xml:space="preserve">bude stávající </w:t>
      </w:r>
      <w:r w:rsidR="005F6B50">
        <w:t xml:space="preserve">ocelová </w:t>
      </w:r>
      <w:r w:rsidR="00E5382D" w:rsidRPr="00E5382D">
        <w:t>lávka pro pěší v km 0,255, včetně osvětlení</w:t>
      </w:r>
      <w:r w:rsidR="00E5382D">
        <w:t>, dále bude sneseno</w:t>
      </w:r>
      <w:r w:rsidR="00E5382D" w:rsidRPr="00E5382D">
        <w:t xml:space="preserve"> trakční vedení, budou </w:t>
      </w:r>
      <w:proofErr w:type="spellStart"/>
      <w:r w:rsidR="00E5382D" w:rsidRPr="00E5382D">
        <w:t>zdemontovány</w:t>
      </w:r>
      <w:proofErr w:type="spellEnd"/>
      <w:r w:rsidR="00E5382D" w:rsidRPr="00E5382D">
        <w:t xml:space="preserve"> trakční stožáry a brány trakčního vedení kolejiště obvodu společného nádraží.</w:t>
      </w:r>
      <w:r w:rsidR="00E5382D">
        <w:t xml:space="preserve"> Dále dojde k přeložení kabelů napájecího vedení z trafostanice, které jsou umístěny v</w:t>
      </w:r>
      <w:r w:rsidR="005F6B50">
        <w:t> </w:t>
      </w:r>
      <w:r w:rsidR="00E5382D">
        <w:t>místě</w:t>
      </w:r>
      <w:r w:rsidR="005F6B50">
        <w:t xml:space="preserve"> společného nádraží, současně bude upraveno veřejné osvětlení.</w:t>
      </w:r>
      <w:r w:rsidR="00F020A4">
        <w:t xml:space="preserve"> </w:t>
      </w:r>
      <w:r w:rsidR="005F6B50">
        <w:t xml:space="preserve"> </w:t>
      </w:r>
      <w:r w:rsidR="00F020A4">
        <w:t>V</w:t>
      </w:r>
      <w:r w:rsidR="00F020A4" w:rsidRPr="00F020A4">
        <w:t xml:space="preserve"> místě přerušení SK </w:t>
      </w:r>
      <w:proofErr w:type="gramStart"/>
      <w:r w:rsidR="00F020A4" w:rsidRPr="00F020A4">
        <w:t>č.6 bude</w:t>
      </w:r>
      <w:proofErr w:type="gramEnd"/>
      <w:r w:rsidR="00F020A4" w:rsidRPr="00F020A4">
        <w:t xml:space="preserve"> v délce 100 m vybudováno provizorní nástupiště u SK č. 8</w:t>
      </w:r>
      <w:r w:rsidR="00F020A4">
        <w:t>. Také bude</w:t>
      </w:r>
      <w:r w:rsidR="00F020A4" w:rsidRPr="00F020A4">
        <w:t xml:space="preserve"> upraveno zabezpečovací zařízení, které bude dotčeno demolicí dopravní kanceláře v místě stávající lávky pro pěší.</w:t>
      </w:r>
    </w:p>
    <w:p w14:paraId="274A05AE" w14:textId="77777777"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proofErr w:type="spellStart"/>
      <w:r w:rsidR="00A95746" w:rsidRPr="00A95746">
        <w:t>Connecting</w:t>
      </w:r>
      <w:proofErr w:type="spellEnd"/>
      <w:r w:rsidR="00A95746" w:rsidRPr="00A95746">
        <w:t xml:space="preserve"> </w:t>
      </w:r>
      <w:proofErr w:type="spellStart"/>
      <w:r w:rsidR="00A95746" w:rsidRPr="00A95746">
        <w:t>Europe</w:t>
      </w:r>
      <w:proofErr w:type="spellEnd"/>
      <w:r w:rsidR="00A95746" w:rsidRPr="00A95746">
        <w:t xml:space="preserve"> </w:t>
      </w:r>
      <w:proofErr w:type="spellStart"/>
      <w:r w:rsidR="00A95746" w:rsidRPr="00A95746">
        <w:t>Facility</w:t>
      </w:r>
      <w:proofErr w:type="spellEnd"/>
      <w:r w:rsidR="00A95746" w:rsidRPr="00A95746">
        <w:t xml:space="preserve"> (CEF)</w:t>
      </w:r>
      <w:r w:rsidR="00A95746">
        <w:t>.</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w:t>
      </w:r>
      <w:r w:rsidRPr="00BC090D">
        <w:lastRenderedPageBreak/>
        <w:t xml:space="preserve">Rozsah plnění, který nebude realizován, se nezapočítává do </w:t>
      </w:r>
      <w:r w:rsidRPr="00C95C4A">
        <w:t>limitů pro změny podle § 222 odst. 4 až 6 a 9 ZZVZ.</w:t>
      </w:r>
      <w:r w:rsidRPr="006F6B09">
        <w:rPr>
          <w:highlight w:val="green"/>
        </w:rPr>
        <w:t xml:space="preserve"> </w:t>
      </w:r>
    </w:p>
    <w:p w14:paraId="5DC8A94B"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6138E37" w14:textId="77777777" w:rsidR="0035531B" w:rsidRDefault="0035531B" w:rsidP="0035531B">
      <w:pPr>
        <w:pStyle w:val="Text1-1"/>
      </w:pPr>
      <w:r>
        <w:t>Klasifikace předmětu veřejné zakázky</w:t>
      </w:r>
    </w:p>
    <w:p w14:paraId="6743CA5D" w14:textId="77777777" w:rsidR="0035531B" w:rsidRDefault="0035531B" w:rsidP="006F6B09">
      <w:pPr>
        <w:pStyle w:val="Textbezslovn"/>
        <w:spacing w:after="0"/>
      </w:pPr>
      <w:r>
        <w:t>CPV kód  45234110-0 Výstavba meziměstských železničních drah</w:t>
      </w:r>
    </w:p>
    <w:p w14:paraId="2EB751B0" w14:textId="77777777" w:rsidR="00140575" w:rsidRDefault="00140575" w:rsidP="00006798">
      <w:pPr>
        <w:pStyle w:val="Textbezslovn"/>
        <w:spacing w:after="0"/>
      </w:pPr>
      <w:r w:rsidRPr="007510F5">
        <w:t>CPV kód  45234115-5 Železniční signalizace</w:t>
      </w:r>
    </w:p>
    <w:p w14:paraId="49C5A919" w14:textId="77777777" w:rsidR="00006798" w:rsidRPr="006B77B3" w:rsidRDefault="00006798" w:rsidP="00006798">
      <w:pPr>
        <w:pStyle w:val="Textbezslovn"/>
        <w:spacing w:after="0"/>
      </w:pPr>
      <w:r w:rsidRPr="00006798">
        <w:t xml:space="preserve">  </w:t>
      </w:r>
    </w:p>
    <w:p w14:paraId="3EF50DF5"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5A253CBB" w14:textId="77777777" w:rsidR="0035531B" w:rsidRDefault="0035531B" w:rsidP="006F6B09">
      <w:pPr>
        <w:pStyle w:val="Nadpis1-1"/>
      </w:pPr>
      <w:bookmarkStart w:id="9" w:name="_Toc122356285"/>
      <w:r>
        <w:t>ZDROJE FINANCOVÁNÍ</w:t>
      </w:r>
      <w:r w:rsidR="00845C50">
        <w:t xml:space="preserve"> a </w:t>
      </w:r>
      <w:r>
        <w:t>PŘEDPOKLÁDANÁ HODNOTA VEŘEJNÉ ZAKÁZKY</w:t>
      </w:r>
      <w:bookmarkEnd w:id="9"/>
    </w:p>
    <w:p w14:paraId="6197ABC5" w14:textId="77777777" w:rsidR="00BF4A13" w:rsidRDefault="00BF4A13" w:rsidP="007510F5">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12A59C9B"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6759955" w14:textId="125820C2" w:rsidR="0035531B" w:rsidRDefault="0035531B" w:rsidP="00C530A3">
      <w:pPr>
        <w:pStyle w:val="Text1-1"/>
      </w:pPr>
      <w:r>
        <w:t xml:space="preserve">Předpokládaná hodnota veřejné zakázky činí </w:t>
      </w:r>
      <w:r w:rsidR="007C0400">
        <w:rPr>
          <w:b/>
        </w:rPr>
        <w:t>66.256.680</w:t>
      </w:r>
      <w:r w:rsidR="00C530A3" w:rsidRPr="00C530A3">
        <w:rPr>
          <w:b/>
        </w:rPr>
        <w:t>,-</w:t>
      </w:r>
      <w:r>
        <w:t xml:space="preserve"> </w:t>
      </w:r>
      <w:r w:rsidRPr="00B91757">
        <w:rPr>
          <w:b/>
        </w:rPr>
        <w:t xml:space="preserve">Kč </w:t>
      </w:r>
      <w:r>
        <w:t>(bez DPH).</w:t>
      </w:r>
    </w:p>
    <w:p w14:paraId="18884678" w14:textId="52A9E9CF"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w:t>
      </w:r>
      <w:r w:rsidRPr="00332ECE">
        <w:rPr>
          <w:rStyle w:val="Tun9b"/>
        </w:rPr>
        <w:t xml:space="preserve">závazků ze smlouvy (tzn. vyhrazených „víceprací“) činí </w:t>
      </w:r>
      <w:r w:rsidR="007C0400">
        <w:rPr>
          <w:rStyle w:val="Tun9b"/>
        </w:rPr>
        <w:t>63</w:t>
      </w:r>
      <w:r w:rsidR="00C530A3" w:rsidRPr="00095621">
        <w:rPr>
          <w:rStyle w:val="Tun9b"/>
        </w:rPr>
        <w:t>.</w:t>
      </w:r>
      <w:r w:rsidR="007C0400">
        <w:rPr>
          <w:rStyle w:val="Tun9b"/>
        </w:rPr>
        <w:t>770</w:t>
      </w:r>
      <w:r w:rsidR="00C530A3" w:rsidRPr="00095621">
        <w:rPr>
          <w:rStyle w:val="Tun9b"/>
        </w:rPr>
        <w:t>.</w:t>
      </w:r>
      <w:r w:rsidR="007C0400">
        <w:rPr>
          <w:rStyle w:val="Tun9b"/>
        </w:rPr>
        <w:t>623</w:t>
      </w:r>
      <w:r w:rsidR="00C530A3" w:rsidRPr="00095621">
        <w:rPr>
          <w:rStyle w:val="Tun9b"/>
        </w:rPr>
        <w:t xml:space="preserve">,- </w:t>
      </w:r>
      <w:r w:rsidRPr="00571CE6">
        <w:rPr>
          <w:rStyle w:val="Tun9b"/>
        </w:rPr>
        <w:t xml:space="preserve">Kč (bez DPH). </w:t>
      </w:r>
      <w:r w:rsidRPr="00474298">
        <w:rPr>
          <w:rStyle w:val="Tun9b"/>
        </w:rPr>
        <w:t>Činnost publicity stavby je</w:t>
      </w:r>
      <w:r w:rsidR="00092CC9" w:rsidRPr="00474298">
        <w:rPr>
          <w:rStyle w:val="Tun9b"/>
        </w:rPr>
        <w:t xml:space="preserve"> v </w:t>
      </w:r>
      <w:r w:rsidRPr="00474298">
        <w:rPr>
          <w:rStyle w:val="Tun9b"/>
        </w:rPr>
        <w:t xml:space="preserve">této předpokládané hodnotě </w:t>
      </w:r>
      <w:r w:rsidR="00712607" w:rsidRPr="00474298">
        <w:rPr>
          <w:rStyle w:val="Tun9b"/>
        </w:rPr>
        <w:t xml:space="preserve">veřejné zakázky </w:t>
      </w:r>
      <w:r w:rsidRPr="00474298">
        <w:rPr>
          <w:rStyle w:val="Tun9b"/>
        </w:rPr>
        <w:t>zahrnuta.</w:t>
      </w:r>
    </w:p>
    <w:p w14:paraId="3F043559" w14:textId="77777777" w:rsidR="002D67BB" w:rsidRPr="0063462D" w:rsidRDefault="002D67BB" w:rsidP="0063462D">
      <w:pPr>
        <w:pStyle w:val="Textbezslovn"/>
        <w:rPr>
          <w:b/>
        </w:rPr>
      </w:pPr>
    </w:p>
    <w:p w14:paraId="1F7F6350" w14:textId="77777777" w:rsidR="0035531B" w:rsidRDefault="0035531B" w:rsidP="006F6B09">
      <w:pPr>
        <w:pStyle w:val="Nadpis1-1"/>
      </w:pPr>
      <w:bookmarkStart w:id="10" w:name="_Toc122356286"/>
      <w:r>
        <w:t>OBSAH ZADÁVACÍ DOKUMENTACE</w:t>
      </w:r>
      <w:bookmarkEnd w:id="10"/>
      <w:r>
        <w:t xml:space="preserve"> </w:t>
      </w:r>
    </w:p>
    <w:p w14:paraId="7511AE94"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2635EA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932DBF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F2CC45B" w14:textId="77777777" w:rsidR="0035531B" w:rsidRDefault="0035531B" w:rsidP="00845C50">
      <w:pPr>
        <w:pStyle w:val="Textbezslovn"/>
        <w:tabs>
          <w:tab w:val="left" w:pos="1701"/>
        </w:tabs>
        <w:ind w:left="1701" w:hanging="964"/>
      </w:pPr>
      <w:r>
        <w:t>Část 2</w:t>
      </w:r>
      <w:r>
        <w:tab/>
        <w:t>Pokyny pro dodavatele</w:t>
      </w:r>
    </w:p>
    <w:p w14:paraId="6375B13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51BB8B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389E707" w14:textId="77777777" w:rsidR="0035531B" w:rsidRDefault="0035531B" w:rsidP="00845C50">
      <w:pPr>
        <w:pStyle w:val="Textbezslovn"/>
        <w:tabs>
          <w:tab w:val="left" w:pos="1701"/>
        </w:tabs>
        <w:spacing w:after="0"/>
        <w:ind w:left="1701" w:hanging="964"/>
      </w:pPr>
      <w:r>
        <w:t>Část 2</w:t>
      </w:r>
      <w:r>
        <w:tab/>
        <w:t xml:space="preserve">Dopis nabídky </w:t>
      </w:r>
    </w:p>
    <w:p w14:paraId="5C70A0E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67D9A1F2"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2326AD90"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1DDD2F54"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496D5DF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3BAAC45"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B6F76E2" w14:textId="77777777" w:rsidR="0035531B" w:rsidRDefault="0035531B" w:rsidP="00845C50">
      <w:pPr>
        <w:pStyle w:val="Textbezslovn"/>
        <w:tabs>
          <w:tab w:val="left" w:pos="1701"/>
        </w:tabs>
        <w:spacing w:after="0"/>
        <w:ind w:left="1701" w:hanging="964"/>
      </w:pPr>
      <w:r>
        <w:t>Část 8</w:t>
      </w:r>
      <w:r>
        <w:tab/>
        <w:t>Zvláštní technické podmínky</w:t>
      </w:r>
    </w:p>
    <w:p w14:paraId="6E308F32" w14:textId="77777777"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57F25BDC"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07BAF9F1" w14:textId="77777777" w:rsidR="00DC4DDB" w:rsidRDefault="00DC4DDB" w:rsidP="00DC4DDB">
      <w:pPr>
        <w:pStyle w:val="Textbezslovn"/>
        <w:tabs>
          <w:tab w:val="left" w:pos="1701"/>
        </w:tabs>
        <w:spacing w:after="0"/>
        <w:ind w:left="1701" w:hanging="964"/>
      </w:pPr>
      <w:r>
        <w:lastRenderedPageBreak/>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2B133F0F" w14:textId="77777777" w:rsidR="00DC4DDB" w:rsidRDefault="00DC4DDB" w:rsidP="00DC4DDB">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1C66F83F" w14:textId="77777777" w:rsidR="000657EB" w:rsidRDefault="000657EB" w:rsidP="00DC4DDB">
      <w:pPr>
        <w:pStyle w:val="Textbezslovn"/>
        <w:tabs>
          <w:tab w:val="left" w:pos="1701"/>
        </w:tabs>
        <w:spacing w:after="0"/>
        <w:ind w:left="1701" w:hanging="964"/>
      </w:pPr>
    </w:p>
    <w:p w14:paraId="354E3B8A"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154EEEE2"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02F0E19"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783C9F2F"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8B3C090"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32EF432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1FEF3BA1" w14:textId="77777777" w:rsidR="002E3EB1" w:rsidRDefault="002E3EB1" w:rsidP="00845C50">
      <w:pPr>
        <w:pStyle w:val="Textbezslovn"/>
      </w:pPr>
    </w:p>
    <w:p w14:paraId="37CF65E2"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2A84532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1763CD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00980EA" w14:textId="77777777" w:rsidR="0035531B" w:rsidRDefault="00A952B4" w:rsidP="00A952B4">
      <w:pPr>
        <w:pStyle w:val="Textbezslovn"/>
      </w:pPr>
      <w:r w:rsidRPr="0030102D">
        <w:t>Projektová dokumentace „</w:t>
      </w:r>
      <w:r>
        <w:t>Rekonstrukce ŽST Praha-Smíchov I. etapa – snesení části kolejiště ŽST Praha-Smíchov, obvod společného nádraží</w:t>
      </w:r>
      <w:r w:rsidRPr="0030102D">
        <w:t xml:space="preserve">“, zpracovatel </w:t>
      </w:r>
      <w:r w:rsidRPr="00A952B4">
        <w:t>SUDOP PRAHA a.s.</w:t>
      </w:r>
      <w:r w:rsidRPr="0030102D">
        <w:t>, se sídlem</w:t>
      </w:r>
      <w:r>
        <w:t>:</w:t>
      </w:r>
      <w:r w:rsidRPr="0030102D">
        <w:t xml:space="preserve"> </w:t>
      </w:r>
      <w:r w:rsidRPr="00A952B4">
        <w:t>Olšanská 2643/1a, PSČ 130</w:t>
      </w:r>
      <w:r>
        <w:t xml:space="preserve"> </w:t>
      </w:r>
      <w:r w:rsidRPr="00A952B4">
        <w:t>80</w:t>
      </w:r>
      <w:r>
        <w:t xml:space="preserve"> Praha 3</w:t>
      </w:r>
      <w:r w:rsidRPr="0030102D">
        <w:t xml:space="preserve">, IČO: </w:t>
      </w:r>
      <w:r w:rsidRPr="00A952B4">
        <w:t>25793349</w:t>
      </w:r>
      <w:r w:rsidRPr="0030102D">
        <w:t xml:space="preserve">, datum </w:t>
      </w:r>
      <w:r>
        <w:t>10/2022</w:t>
      </w:r>
    </w:p>
    <w:p w14:paraId="27A3654E" w14:textId="77777777" w:rsidR="0035531B" w:rsidRDefault="0035531B" w:rsidP="0035531B">
      <w:pPr>
        <w:pStyle w:val="Text1-1"/>
      </w:pPr>
      <w:r>
        <w:t>Pro vyloučení pochybností zadavatel uvádí, že ohledně této veřejné zakázky nevedl předběžné tržní konzultace.</w:t>
      </w:r>
    </w:p>
    <w:p w14:paraId="42722213" w14:textId="77777777" w:rsidR="0035531B" w:rsidRDefault="0035531B" w:rsidP="00CC4380">
      <w:pPr>
        <w:pStyle w:val="Nadpis1-1"/>
      </w:pPr>
      <w:bookmarkStart w:id="11" w:name="_Toc122356287"/>
      <w:r>
        <w:t>VYSVĚTLENÍ, ZMĚNY</w:t>
      </w:r>
      <w:r w:rsidR="00845C50">
        <w:t xml:space="preserve"> a </w:t>
      </w:r>
      <w:r>
        <w:t>DOPLNĚNÍ ZADÁVACÍ DOKUMENTACE</w:t>
      </w:r>
      <w:bookmarkEnd w:id="11"/>
      <w:r>
        <w:t xml:space="preserve"> </w:t>
      </w:r>
    </w:p>
    <w:p w14:paraId="2F920A5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0A3AAD6"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1DD978D"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5D0BE4D2" w14:textId="77777777" w:rsidR="0035531B" w:rsidRDefault="0035531B" w:rsidP="00CC4380">
      <w:pPr>
        <w:pStyle w:val="Nadpis1-1"/>
      </w:pPr>
      <w:bookmarkStart w:id="12" w:name="_Toc122356288"/>
      <w:r>
        <w:t>POŽADAVKY ZADAVATELE NA KVALIFIKACI</w:t>
      </w:r>
      <w:bookmarkEnd w:id="12"/>
    </w:p>
    <w:p w14:paraId="2C563C0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348EBE7" w14:textId="77777777" w:rsidR="0035531B" w:rsidRPr="00CC4380" w:rsidRDefault="0035531B" w:rsidP="0035531B">
      <w:pPr>
        <w:pStyle w:val="Text1-1"/>
        <w:rPr>
          <w:rStyle w:val="Tun9b"/>
        </w:rPr>
      </w:pPr>
      <w:r w:rsidRPr="00CC4380">
        <w:rPr>
          <w:rStyle w:val="Tun9b"/>
        </w:rPr>
        <w:t>Prokázání splnění základní způsobilosti</w:t>
      </w:r>
    </w:p>
    <w:p w14:paraId="1F8EA1D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DE43D75"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816756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A2468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C78BB1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EADC8C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BFC645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CA1522A" w14:textId="77777777" w:rsidR="0035531B" w:rsidRDefault="0035531B" w:rsidP="00092CC9">
      <w:pPr>
        <w:pStyle w:val="Odrka1-1"/>
      </w:pPr>
      <w:r>
        <w:t xml:space="preserve">Způsob prokázání základní způsobilosti: </w:t>
      </w:r>
    </w:p>
    <w:p w14:paraId="63D9EDE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A8865D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DB71E41" w14:textId="77777777" w:rsidR="0035531B" w:rsidRDefault="0035531B" w:rsidP="00CC4380">
      <w:pPr>
        <w:pStyle w:val="Odrka1-2-"/>
      </w:pPr>
      <w:r>
        <w:t>potvrzení příslušného finančního úřadu ve vztahu</w:t>
      </w:r>
      <w:r w:rsidR="00BC6D2B">
        <w:t xml:space="preserve"> k </w:t>
      </w:r>
      <w:r>
        <w:t>§ 74 odst. 1 písm. b) ZZVZ;</w:t>
      </w:r>
    </w:p>
    <w:p w14:paraId="15106BD9"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32061B35" w14:textId="77777777" w:rsidR="0035531B" w:rsidRDefault="0035531B" w:rsidP="00CC4380">
      <w:pPr>
        <w:pStyle w:val="Odrka1-2-"/>
      </w:pPr>
      <w:r>
        <w:t>písemného čestného prohlášení ve vztahu</w:t>
      </w:r>
      <w:r w:rsidR="00BC6D2B">
        <w:t xml:space="preserve"> k </w:t>
      </w:r>
      <w:r>
        <w:t xml:space="preserve">§ 74 odst. 1 písm. c) ZZVZ; </w:t>
      </w:r>
    </w:p>
    <w:p w14:paraId="2F4E7CA6"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110AF3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1EB2B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CB9DE62"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1952447" w14:textId="77777777" w:rsidR="0035531B" w:rsidRPr="00CC4380" w:rsidRDefault="0035531B" w:rsidP="0035531B">
      <w:pPr>
        <w:pStyle w:val="Text1-1"/>
        <w:rPr>
          <w:rStyle w:val="Tun9b"/>
        </w:rPr>
      </w:pPr>
      <w:r w:rsidRPr="00CC4380">
        <w:rPr>
          <w:rStyle w:val="Tun9b"/>
        </w:rPr>
        <w:t>Prokázání splnění profesní způsobilosti</w:t>
      </w:r>
    </w:p>
    <w:p w14:paraId="119D86F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35097E3"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5DFC299"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143926F9" w14:textId="77777777" w:rsidR="0035531B" w:rsidRPr="00226C33" w:rsidRDefault="0035531B" w:rsidP="00D10A2D">
      <w:pPr>
        <w:pStyle w:val="Odrka1-2-"/>
      </w:pPr>
      <w:r w:rsidRPr="00226C33">
        <w:t>Provádění staveb, jejich změn</w:t>
      </w:r>
      <w:r w:rsidR="00845C50" w:rsidRPr="00226C33">
        <w:t xml:space="preserve"> a </w:t>
      </w:r>
      <w:r w:rsidRPr="00226C33">
        <w:t>odstraňování,</w:t>
      </w:r>
    </w:p>
    <w:p w14:paraId="6F98EB8E" w14:textId="44AF6FFD" w:rsidR="0035531B" w:rsidRPr="00226C33" w:rsidRDefault="0035531B" w:rsidP="00CC4380">
      <w:pPr>
        <w:pStyle w:val="Odrka1-2-"/>
      </w:pPr>
      <w:r w:rsidRPr="00226C33">
        <w:t>Revize, prohlídky</w:t>
      </w:r>
      <w:r w:rsidR="00845C50" w:rsidRPr="00226C33">
        <w:t xml:space="preserve"> a </w:t>
      </w:r>
      <w:r w:rsidRPr="00226C33">
        <w:t>zkoušky určených technických zařízení</w:t>
      </w:r>
      <w:r w:rsidR="00092CC9" w:rsidRPr="00226C33">
        <w:t xml:space="preserve"> v</w:t>
      </w:r>
      <w:r w:rsidR="0033134D">
        <w:t> provozu.</w:t>
      </w:r>
    </w:p>
    <w:p w14:paraId="30CE9404" w14:textId="77777777" w:rsidR="0035531B" w:rsidRDefault="0035531B" w:rsidP="00092CC9">
      <w:pPr>
        <w:pStyle w:val="Odrka1-1"/>
      </w:pPr>
      <w:r>
        <w:t>Odborná způsobilost:</w:t>
      </w:r>
    </w:p>
    <w:p w14:paraId="00113546" w14:textId="77777777" w:rsidR="00B645ED" w:rsidRPr="00571CE6"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571CE6">
        <w:t xml:space="preserve">písm. </w:t>
      </w:r>
    </w:p>
    <w:p w14:paraId="2F356D69" w14:textId="77777777" w:rsidR="00B645ED" w:rsidRPr="00E44DD5" w:rsidRDefault="00B645ED" w:rsidP="009978AE">
      <w:pPr>
        <w:pStyle w:val="Odrka1-2-"/>
        <w:numPr>
          <w:ilvl w:val="0"/>
          <w:numId w:val="0"/>
        </w:numPr>
        <w:ind w:left="1531"/>
        <w:rPr>
          <w:b/>
        </w:rPr>
      </w:pPr>
      <w:r w:rsidRPr="00E44DD5">
        <w:rPr>
          <w:b/>
        </w:rPr>
        <w:t xml:space="preserve">b) </w:t>
      </w:r>
      <w:r w:rsidRPr="00E44DD5">
        <w:t>dopravní stavby</w:t>
      </w:r>
    </w:p>
    <w:p w14:paraId="077A803B" w14:textId="77777777" w:rsidR="00B645ED" w:rsidRPr="00E44DD5" w:rsidRDefault="00B645ED" w:rsidP="009978AE">
      <w:pPr>
        <w:pStyle w:val="Odrka1-2-"/>
        <w:numPr>
          <w:ilvl w:val="0"/>
          <w:numId w:val="0"/>
        </w:numPr>
        <w:ind w:left="1531"/>
      </w:pPr>
      <w:r w:rsidRPr="00E44DD5">
        <w:rPr>
          <w:b/>
        </w:rPr>
        <w:t xml:space="preserve">e) </w:t>
      </w:r>
      <w:r w:rsidRPr="00E44DD5">
        <w:t>technologická zařízení staveb</w:t>
      </w:r>
    </w:p>
    <w:p w14:paraId="75277310" w14:textId="77777777" w:rsidR="00095621" w:rsidRPr="009978AE" w:rsidRDefault="00095621" w:rsidP="001E3C4E">
      <w:pPr>
        <w:pStyle w:val="Odrka1-2-"/>
        <w:numPr>
          <w:ilvl w:val="0"/>
          <w:numId w:val="0"/>
        </w:numPr>
        <w:ind w:left="1531"/>
        <w:rPr>
          <w:b/>
          <w:highlight w:val="green"/>
        </w:rPr>
      </w:pPr>
    </w:p>
    <w:p w14:paraId="05761F4F"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F9BC755"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71CE6">
        <w:t xml:space="preserve">. </w:t>
      </w:r>
      <w:r w:rsidRPr="00E44DD5">
        <w:rPr>
          <w:rStyle w:val="Tun9b"/>
        </w:rPr>
        <w:t>a)</w:t>
      </w:r>
      <w:r w:rsidR="00845C50" w:rsidRPr="00E44DD5">
        <w:rPr>
          <w:rStyle w:val="Tun9b"/>
        </w:rPr>
        <w:t xml:space="preserve"> </w:t>
      </w:r>
      <w:r w:rsidR="00845C50" w:rsidRPr="00E44DD5">
        <w:rPr>
          <w:rStyle w:val="Tun9b"/>
          <w:b w:val="0"/>
        </w:rPr>
        <w:t>a </w:t>
      </w:r>
      <w:r w:rsidR="00095621" w:rsidRPr="00E44DD5">
        <w:rPr>
          <w:rStyle w:val="Tun9b"/>
        </w:rPr>
        <w:t>c</w:t>
      </w:r>
      <w:r w:rsidRPr="00E44DD5">
        <w:rPr>
          <w:rStyle w:val="Tun9b"/>
        </w:rPr>
        <w:t>)</w:t>
      </w:r>
      <w:r w:rsidRPr="00E44DD5">
        <w:t xml:space="preserve"> </w:t>
      </w:r>
      <w:r w:rsidRPr="00571CE6">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63AD31C" w14:textId="77777777" w:rsidR="0035531B" w:rsidRPr="00CC4380" w:rsidRDefault="0035531B" w:rsidP="00CC4380">
      <w:pPr>
        <w:pStyle w:val="Textbezslovn"/>
        <w:ind w:left="1077"/>
        <w:rPr>
          <w:highlight w:val="green"/>
        </w:rPr>
      </w:pPr>
    </w:p>
    <w:p w14:paraId="09C19ABD"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6359F5A9"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324CA8" w14:textId="77777777" w:rsidR="0035531B" w:rsidRPr="00CC4380" w:rsidRDefault="0035531B" w:rsidP="0035531B">
      <w:pPr>
        <w:pStyle w:val="Text1-1"/>
        <w:rPr>
          <w:rStyle w:val="Tun9b"/>
        </w:rPr>
      </w:pPr>
      <w:r w:rsidRPr="00CC4380">
        <w:rPr>
          <w:rStyle w:val="Tun9b"/>
        </w:rPr>
        <w:t>Ekonomická kvalifikace</w:t>
      </w:r>
    </w:p>
    <w:p w14:paraId="5DB390F6" w14:textId="77777777" w:rsidR="0035531B" w:rsidRDefault="0035531B" w:rsidP="00CC4380">
      <w:pPr>
        <w:pStyle w:val="Textbezslovn"/>
      </w:pPr>
      <w:r>
        <w:lastRenderedPageBreak/>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CD1598" w14:textId="3667BC7E"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C3327">
        <w:rPr>
          <w:b/>
        </w:rPr>
        <w:t>58</w:t>
      </w:r>
      <w:r w:rsidR="00571CE6" w:rsidRPr="00E44DD5">
        <w:rPr>
          <w:b/>
        </w:rPr>
        <w:t xml:space="preserve"> mil.</w:t>
      </w:r>
      <w:r>
        <w:t xml:space="preserve"> </w:t>
      </w:r>
      <w:r w:rsidRPr="002924B8">
        <w:rPr>
          <w:b/>
        </w:rPr>
        <w:t>Kč</w:t>
      </w:r>
      <w:r>
        <w:t xml:space="preserve"> bez DPH;</w:t>
      </w:r>
    </w:p>
    <w:p w14:paraId="72C23518"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F7BC1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69BAEEA4"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4361EAAF" w14:textId="77777777" w:rsidR="0035531B" w:rsidRPr="00CC4380" w:rsidRDefault="0035531B" w:rsidP="0035531B">
      <w:pPr>
        <w:pStyle w:val="Text1-1"/>
        <w:rPr>
          <w:rStyle w:val="Tun9b"/>
        </w:rPr>
      </w:pPr>
      <w:r w:rsidRPr="00CC4380">
        <w:rPr>
          <w:rStyle w:val="Tun9b"/>
        </w:rPr>
        <w:t>Technická kvalifikace – seznam stavebních prací</w:t>
      </w:r>
    </w:p>
    <w:p w14:paraId="1E752500" w14:textId="4E55F5E1"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45590F">
        <w:t xml:space="preserve">, </w:t>
      </w:r>
      <w:r w:rsidR="00127F71">
        <w:t>rekonstrukce</w:t>
      </w:r>
      <w:r w:rsidR="00CB21C4">
        <w:t xml:space="preserve"> </w:t>
      </w:r>
      <w:r w:rsidR="0045590F">
        <w:t xml:space="preserve">nebo opravy </w:t>
      </w:r>
      <w:r>
        <w:t xml:space="preserve">na stavbách </w:t>
      </w:r>
      <w:r w:rsidRPr="00E44DD5">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w:t>
      </w:r>
      <w:r w:rsidRPr="00E44DD5">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E44DD5">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7C0400">
        <w:rPr>
          <w:b/>
        </w:rPr>
        <w:t>63</w:t>
      </w:r>
      <w:r w:rsidR="00571CE6">
        <w:rPr>
          <w:b/>
        </w:rPr>
        <w:t xml:space="preserve"> mil.</w:t>
      </w:r>
      <w:r w:rsidR="00571CE6">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0F193A48"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863536">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863536">
        <w:rPr>
          <w:b/>
        </w:rPr>
        <w:t>19 mil.</w:t>
      </w:r>
      <w:r w:rsidR="00896865">
        <w:t xml:space="preserve"> </w:t>
      </w:r>
      <w:r w:rsidRPr="002924B8">
        <w:rPr>
          <w:b/>
        </w:rPr>
        <w:t>Kč</w:t>
      </w:r>
      <w:r>
        <w:t xml:space="preserve"> bez DPH (dále jen jako „</w:t>
      </w:r>
      <w:r w:rsidRPr="00092CC9">
        <w:rPr>
          <w:rStyle w:val="Tun9b"/>
        </w:rPr>
        <w:t>nejvýznamnější stavební práce</w:t>
      </w:r>
      <w:r>
        <w:t xml:space="preserve">“). </w:t>
      </w:r>
    </w:p>
    <w:p w14:paraId="55DDA85B" w14:textId="77777777" w:rsidR="0035531B" w:rsidRPr="008B72D3" w:rsidRDefault="0035531B" w:rsidP="00092CC9">
      <w:pPr>
        <w:pStyle w:val="Textbezslovn"/>
      </w:pPr>
      <w:r w:rsidRPr="00310BF8">
        <w:lastRenderedPageBreak/>
        <w:t>Za nejvýznamnější stavební práce považuje zadavatel níže uvedené stavební práce</w:t>
      </w:r>
      <w:r w:rsidR="00845C50" w:rsidRPr="00310BF8">
        <w:t xml:space="preserve"> s </w:t>
      </w:r>
      <w:r w:rsidRPr="00310BF8">
        <w:t>hodnotou zakázky ve výši stanovené</w:t>
      </w:r>
      <w:r w:rsidR="00092CC9" w:rsidRPr="00310BF8">
        <w:t xml:space="preserve"> v </w:t>
      </w:r>
      <w:r w:rsidRPr="00310BF8">
        <w:t>předchozím odstavci,</w:t>
      </w:r>
      <w:r w:rsidR="002D35C5" w:rsidRPr="00310BF8">
        <w:t xml:space="preserve"> </w:t>
      </w:r>
      <w:r w:rsidR="00092CC9" w:rsidRPr="00310BF8">
        <w:t>v </w:t>
      </w:r>
      <w:r w:rsidRPr="00310BF8">
        <w:t xml:space="preserve">rámci nichž musí </w:t>
      </w:r>
      <w:r w:rsidRPr="008B72D3">
        <w:t>dodavatel doložit rovněž následující požadavky:</w:t>
      </w:r>
    </w:p>
    <w:p w14:paraId="3390A0D9" w14:textId="3E2B2A0B" w:rsidR="0035531B" w:rsidRPr="008B72D3" w:rsidRDefault="0035531B" w:rsidP="00DF2595">
      <w:pPr>
        <w:pStyle w:val="Odrka1-1"/>
      </w:pPr>
      <w:r w:rsidRPr="008B72D3">
        <w:t>nejméně jedna nejvýznamnější stavební práce musí zahrnovat novostavbu</w:t>
      </w:r>
      <w:r w:rsidR="0045590F">
        <w:t>,</w:t>
      </w:r>
      <w:r w:rsidRPr="008B72D3">
        <w:t xml:space="preserve"> rekonstrukci</w:t>
      </w:r>
      <w:r w:rsidR="0045590F">
        <w:t xml:space="preserve"> nebo opravu</w:t>
      </w:r>
      <w:r w:rsidRPr="008B72D3">
        <w:t xml:space="preserve"> </w:t>
      </w:r>
      <w:r w:rsidRPr="008B72D3">
        <w:rPr>
          <w:rStyle w:val="Tun9b"/>
        </w:rPr>
        <w:t>železničního svršku</w:t>
      </w:r>
      <w:r w:rsidR="00092CC9" w:rsidRPr="008B72D3">
        <w:t xml:space="preserve"> v </w:t>
      </w:r>
      <w:r w:rsidRPr="008B72D3">
        <w:t>železniční stanici na elektrifikované trati</w:t>
      </w:r>
      <w:r w:rsidR="00845C50" w:rsidRPr="008B72D3">
        <w:t xml:space="preserve"> s </w:t>
      </w:r>
      <w:r w:rsidRPr="008B72D3">
        <w:t xml:space="preserve">minimálním počtem </w:t>
      </w:r>
      <w:r w:rsidR="00DF2595" w:rsidRPr="008B72D3">
        <w:t>5</w:t>
      </w:r>
      <w:r w:rsidRPr="008B72D3">
        <w:t xml:space="preserve"> ks výhybek,</w:t>
      </w:r>
      <w:r w:rsidR="00845C50" w:rsidRPr="008B72D3">
        <w:t xml:space="preserve"> a </w:t>
      </w:r>
      <w:r w:rsidRPr="008B72D3">
        <w:t>to</w:t>
      </w:r>
      <w:r w:rsidR="00092CC9" w:rsidRPr="008B72D3">
        <w:t xml:space="preserve"> v </w:t>
      </w:r>
      <w:r w:rsidRPr="008B72D3">
        <w:t xml:space="preserve">hodnotě nejméně </w:t>
      </w:r>
      <w:r w:rsidR="001D1EFB" w:rsidRPr="008B72D3">
        <w:t>2,9</w:t>
      </w:r>
      <w:r w:rsidR="00571CE6" w:rsidRPr="008B72D3">
        <w:t xml:space="preserve"> mil</w:t>
      </w:r>
      <w:r w:rsidR="006A38D3" w:rsidRPr="008B72D3">
        <w:t>.</w:t>
      </w:r>
      <w:r w:rsidRPr="008B72D3">
        <w:t xml:space="preserve"> Kč bez DPH (uvedená částka se vztahuje</w:t>
      </w:r>
      <w:r w:rsidR="00BC6D2B" w:rsidRPr="008B72D3">
        <w:t xml:space="preserve"> k </w:t>
      </w:r>
      <w:r w:rsidRPr="008B72D3">
        <w:t>hodnotě novostavby</w:t>
      </w:r>
      <w:r w:rsidR="00E26FB7">
        <w:t xml:space="preserve">, </w:t>
      </w:r>
      <w:r w:rsidRPr="008B72D3">
        <w:t>rekonstrukce</w:t>
      </w:r>
      <w:r w:rsidR="00E26FB7">
        <w:t xml:space="preserve"> nebo opravy</w:t>
      </w:r>
      <w:r w:rsidRPr="008B72D3">
        <w:t xml:space="preserve"> železničního svršku, nikoli</w:t>
      </w:r>
      <w:r w:rsidR="00BC6D2B" w:rsidRPr="008B72D3">
        <w:t xml:space="preserve"> k </w:t>
      </w:r>
      <w:r w:rsidRPr="008B72D3">
        <w:t>hodnotě nejvýznamnější stavební práce, tj. zakázky jako celku);</w:t>
      </w:r>
    </w:p>
    <w:p w14:paraId="569CFCAD" w14:textId="70590570" w:rsidR="0035531B" w:rsidRPr="001D1EFB" w:rsidRDefault="0035531B" w:rsidP="00DF2595">
      <w:pPr>
        <w:pStyle w:val="Odrka1-1"/>
      </w:pPr>
      <w:r w:rsidRPr="001D1EFB">
        <w:t>nejméně jedna nejvýznamnější stavební práce musí zahrnovat novostavbu</w:t>
      </w:r>
      <w:r w:rsidR="00E26FB7">
        <w:t>,</w:t>
      </w:r>
      <w:r w:rsidR="001D1EFB" w:rsidRPr="001D1EFB">
        <w:t xml:space="preserve"> </w:t>
      </w:r>
      <w:r w:rsidRPr="001D1EFB">
        <w:t xml:space="preserve">rekonstrukci </w:t>
      </w:r>
      <w:r w:rsidR="00E26FB7">
        <w:t xml:space="preserve">nebo opravu </w:t>
      </w:r>
      <w:r w:rsidRPr="001D1EFB">
        <w:t xml:space="preserve">zařízení staničního </w:t>
      </w:r>
      <w:r w:rsidRPr="001D1EFB">
        <w:rPr>
          <w:rStyle w:val="Tun9b"/>
        </w:rPr>
        <w:t>zabezpečovacího zařízení</w:t>
      </w:r>
      <w:r w:rsidR="00092CC9" w:rsidRPr="001D1EFB">
        <w:t xml:space="preserve"> v </w:t>
      </w:r>
      <w:r w:rsidRPr="001D1EFB">
        <w:t>železniční stanici na trati</w:t>
      </w:r>
      <w:r w:rsidR="00845C50" w:rsidRPr="001D1EFB">
        <w:t xml:space="preserve"> s </w:t>
      </w:r>
      <w:r w:rsidRPr="001D1EFB">
        <w:t xml:space="preserve">minimálním počtem </w:t>
      </w:r>
      <w:r w:rsidR="00DF2595" w:rsidRPr="001D1EFB">
        <w:t xml:space="preserve">5 </w:t>
      </w:r>
      <w:r w:rsidRPr="001D1EFB">
        <w:t>ks</w:t>
      </w:r>
      <w:r w:rsidR="000657EB">
        <w:t xml:space="preserve"> výhybek</w:t>
      </w:r>
      <w:r w:rsidRPr="001D1EFB">
        <w:t>,</w:t>
      </w:r>
      <w:r w:rsidR="00845C50" w:rsidRPr="001D1EFB">
        <w:t xml:space="preserve"> a </w:t>
      </w:r>
      <w:r w:rsidRPr="001D1EFB">
        <w:t>to</w:t>
      </w:r>
      <w:r w:rsidR="00092CC9" w:rsidRPr="001D1EFB">
        <w:t xml:space="preserve"> v </w:t>
      </w:r>
      <w:r w:rsidRPr="001D1EFB">
        <w:t xml:space="preserve">hodnotě nejméně </w:t>
      </w:r>
      <w:r w:rsidR="001D1EFB" w:rsidRPr="001D1EFB">
        <w:t>5,9 mil.</w:t>
      </w:r>
      <w:r w:rsidRPr="001D1EFB">
        <w:t xml:space="preserve"> Kč bez DPH (uvedená částka se vztahuje</w:t>
      </w:r>
      <w:r w:rsidR="00BC6D2B" w:rsidRPr="001D1EFB">
        <w:t xml:space="preserve"> k </w:t>
      </w:r>
      <w:r w:rsidRPr="001D1EFB">
        <w:t>hodnotě novostavby</w:t>
      </w:r>
      <w:r w:rsidR="00E26FB7">
        <w:t xml:space="preserve">, </w:t>
      </w:r>
      <w:r w:rsidRPr="001D1EFB">
        <w:t xml:space="preserve">rekonstrukce </w:t>
      </w:r>
      <w:r w:rsidR="00E26FB7">
        <w:t xml:space="preserve">nebo opravy </w:t>
      </w:r>
      <w:r w:rsidRPr="001D1EFB">
        <w:t>zabezpečovacího zařízení, nikoli</w:t>
      </w:r>
      <w:r w:rsidR="00BC6D2B" w:rsidRPr="001D1EFB">
        <w:t xml:space="preserve"> k </w:t>
      </w:r>
      <w:r w:rsidRPr="001D1EFB">
        <w:t>hodnotě nejvýznamnější stavební práce, tj. zakázky jako celku).</w:t>
      </w:r>
    </w:p>
    <w:p w14:paraId="5F965FB9"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26E3251C" w14:textId="47E88FFA" w:rsidR="00B50C25" w:rsidRPr="00B50C25" w:rsidRDefault="00E26FB7" w:rsidP="00E26FB7">
      <w:pPr>
        <w:pStyle w:val="Textbezslovn"/>
      </w:pPr>
      <w:r w:rsidRPr="00E26FB7">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3136209" w14:textId="6A4484E1" w:rsidR="00BE414F" w:rsidRDefault="00BE414F" w:rsidP="00BE414F">
      <w:pPr>
        <w:pStyle w:val="Textbezslovn"/>
      </w:pPr>
      <w:r>
        <w:t>Za rekonstrukci</w:t>
      </w:r>
      <w:r w:rsidR="00E26FB7">
        <w:t xml:space="preserve"> ani opravu</w:t>
      </w:r>
      <w:r>
        <w:t xml:space="preserve"> se nepovažují údržbové práce, jež mají pro účely posouzení splnění kritérií technické kvalifikace v těchto zadávacích podmínkách následující význam: </w:t>
      </w:r>
    </w:p>
    <w:p w14:paraId="54A502BD" w14:textId="04289238" w:rsidR="00BE414F" w:rsidRPr="00BE414F" w:rsidRDefault="00E26FB7"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966FB67" w14:textId="77777777"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EC78A17"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1D1EFB">
        <w:t>posledních 5 let.</w:t>
      </w:r>
      <w:r>
        <w:t xml:space="preserve"> Pro odstranění pochybností zadavatel uvádí, že požadavek </w:t>
      </w:r>
      <w:r>
        <w:lastRenderedPageBreak/>
        <w:t>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1D1EFB">
        <w:t>posledních 5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28096EDF"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CEF24AD"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4D5EB526" w14:textId="77777777" w:rsidR="0035531B" w:rsidRDefault="0035531B" w:rsidP="00930B79">
      <w:pPr>
        <w:pStyle w:val="Textbezslovn"/>
      </w:pPr>
      <w:r>
        <w:t xml:space="preserve">Doba </w:t>
      </w:r>
      <w:r w:rsidR="00D31E39" w:rsidRPr="001D1EFB">
        <w:t xml:space="preserve">posledních </w:t>
      </w:r>
      <w:r w:rsidRPr="001D1EFB">
        <w:t xml:space="preserve">5 let </w:t>
      </w:r>
      <w:r w:rsidR="00D31E39" w:rsidRPr="001D1EFB">
        <w:t xml:space="preserve">před zahájením zadávacího řízení </w:t>
      </w:r>
      <w:r w:rsidRPr="001D1EFB">
        <w:t xml:space="preserve">se </w:t>
      </w:r>
      <w:r w:rsidR="000A2EAF" w:rsidRPr="001D1EFB">
        <w:t xml:space="preserve">pro účely prokázání technické kvalifikace ohledně referenčních zakázek </w:t>
      </w:r>
      <w:r w:rsidRPr="001D1EFB">
        <w:t>považuje za splněnou, pokud byly stavební/nejvýznamnější stavební práce</w:t>
      </w:r>
      <w:r w:rsidR="00092CC9" w:rsidRPr="001D1EFB">
        <w:t xml:space="preserve"> </w:t>
      </w:r>
      <w:r w:rsidR="000A2EAF" w:rsidRPr="001D1EFB">
        <w:t xml:space="preserve">dokončeny </w:t>
      </w:r>
      <w:r w:rsidR="00092CC9" w:rsidRPr="001D1EFB">
        <w:t>v </w:t>
      </w:r>
      <w:r w:rsidRPr="001D1EFB">
        <w:t>průběhu této doby</w:t>
      </w:r>
      <w:r w:rsidR="000A2EAF" w:rsidRPr="001D1EFB">
        <w:t xml:space="preserve"> nebo kdykoli po zahájení zadávacího řízení, včetně doby po podání nabídek, a to nejpozději do doby zadavatelem případně stanovené k předložení údajů a dokladů dle § 46 ZZVZ. Pro </w:t>
      </w:r>
      <w:r w:rsidRPr="001D1EFB">
        <w:t xml:space="preserve">prokázání kvalifikace postačuje, aby byl požadovaný finanční objem </w:t>
      </w:r>
      <w:r w:rsidR="00293D72" w:rsidRPr="001D1EFB">
        <w:t xml:space="preserve">či jiné minimální hodnoty </w:t>
      </w:r>
      <w:r w:rsidRPr="001D1EFB">
        <w:t>stavebních/nejvýznamnějších stavebních prací dosažen</w:t>
      </w:r>
      <w:r w:rsidR="00293D72" w:rsidRPr="001D1EFB">
        <w:t>y</w:t>
      </w:r>
      <w:r w:rsidRPr="001D1EFB">
        <w:t xml:space="preserve"> za celou dobu realizace stavebních/nejvýznamnějších stavebních prací, nikoliv pouze</w:t>
      </w:r>
      <w:r w:rsidR="00092CC9" w:rsidRPr="001D1EFB">
        <w:t xml:space="preserve"> v </w:t>
      </w:r>
      <w:r w:rsidRPr="001D1EFB">
        <w:t>průběhu posledních 5 let před zahájením zadávacího řízení. Dokončením se</w:t>
      </w:r>
      <w:r w:rsidR="00BB4AF2" w:rsidRPr="001D1EFB">
        <w:t xml:space="preserve"> u </w:t>
      </w:r>
      <w:r w:rsidR="007B1E1B" w:rsidRPr="001D1EFB">
        <w:t>stavebních/</w:t>
      </w:r>
      <w:r w:rsidRPr="001D1EFB">
        <w:t xml:space="preserve">nejvýznamnějších stavebních prací </w:t>
      </w:r>
      <w:r w:rsidR="002A30C7" w:rsidRPr="001D1EFB">
        <w:t xml:space="preserve">pro účely prokázání technické kvalifikace v tomto zadávacím řízení </w:t>
      </w:r>
      <w:r w:rsidRPr="001D1EFB">
        <w:t xml:space="preserve">rozumí </w:t>
      </w:r>
      <w:r w:rsidR="007B1E1B" w:rsidRPr="001D1EFB">
        <w:t xml:space="preserve">i </w:t>
      </w:r>
      <w:r w:rsidRPr="001D1EFB">
        <w:t>uvedení díla</w:t>
      </w:r>
      <w:r w:rsidR="007B1E1B" w:rsidRPr="001D1EFB">
        <w:t>, resp. poslední části</w:t>
      </w:r>
      <w:r w:rsidR="00227BC8" w:rsidRPr="001D1EFB">
        <w:t xml:space="preserve"> stavební práce</w:t>
      </w:r>
      <w:r w:rsidRPr="001D1EFB">
        <w:t>, alespoň do zkušebního provozu. Zadavatel nicméně za dílo dokončené</w:t>
      </w:r>
      <w:r w:rsidR="00092CC9" w:rsidRPr="001D1EFB">
        <w:t xml:space="preserve"> v </w:t>
      </w:r>
      <w:r w:rsidRPr="001D1EFB">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45584467"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644F5D6"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7E980B73"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29FC2C85"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A44B9F7"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99F15CB" w14:textId="77777777"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7713D726"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4F31B4CE"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40F221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23EF62C3"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31AC9B26"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E450B" w:rsidRPr="008E4E94">
        <w:rPr>
          <w:rFonts w:ascii="Verdana" w:hAnsi="Verdana" w:cs="Calibri"/>
          <w:b/>
        </w:rPr>
        <w:t>železniční svršek, specialisty (vedoucího prací) na zabezpečovací zařízení</w:t>
      </w:r>
      <w:r w:rsidR="00FE450B">
        <w:rPr>
          <w:rFonts w:ascii="Verdana" w:hAnsi="Verdana" w:cs="Calibri"/>
          <w:b/>
        </w:rPr>
        <w:t xml:space="preserve"> </w:t>
      </w:r>
      <w:r w:rsidRPr="00930B79">
        <w:rPr>
          <w:rStyle w:val="Tun9b"/>
        </w:rPr>
        <w:t>však nelze takto sloučit, tyto funkce musí zastávat vždy odlišné fyzické osoby.</w:t>
      </w:r>
    </w:p>
    <w:p w14:paraId="45C8BF25" w14:textId="77777777" w:rsidR="0035531B" w:rsidRPr="007C5EEC"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 xml:space="preserve">dodavatelem </w:t>
      </w:r>
      <w:r w:rsidRPr="007C5EEC">
        <w:t>předkládaných dokumentů):</w:t>
      </w:r>
    </w:p>
    <w:p w14:paraId="4159CD13" w14:textId="77777777" w:rsidR="0035531B" w:rsidRPr="007C5EEC" w:rsidRDefault="0035531B" w:rsidP="009067B5">
      <w:pPr>
        <w:pStyle w:val="Odstavec1-1a"/>
        <w:numPr>
          <w:ilvl w:val="0"/>
          <w:numId w:val="12"/>
        </w:numPr>
        <w:rPr>
          <w:rStyle w:val="Tun9b"/>
          <w:b w:val="0"/>
          <w:sz w:val="14"/>
        </w:rPr>
      </w:pPr>
      <w:r w:rsidRPr="007C5EEC">
        <w:rPr>
          <w:rStyle w:val="Tun9b"/>
        </w:rPr>
        <w:t>stavbyvedoucí</w:t>
      </w:r>
    </w:p>
    <w:p w14:paraId="2D1D3B8D" w14:textId="77777777" w:rsidR="0035531B" w:rsidRPr="007C5EEC" w:rsidRDefault="0035531B" w:rsidP="00930B79">
      <w:pPr>
        <w:pStyle w:val="Odrka1-2-"/>
      </w:pPr>
      <w:r w:rsidRPr="007C5EEC">
        <w:t>nejméně 5 let praxe</w:t>
      </w:r>
      <w:r w:rsidR="00092CC9" w:rsidRPr="007C5EEC">
        <w:t xml:space="preserve"> v </w:t>
      </w:r>
      <w:r w:rsidRPr="007C5EEC">
        <w:t xml:space="preserve">řízení provádění staveb železničních drah; </w:t>
      </w:r>
    </w:p>
    <w:p w14:paraId="55826E68" w14:textId="2C0CFE4C" w:rsidR="0035531B" w:rsidRPr="007C5EEC" w:rsidRDefault="0035531B" w:rsidP="00F44AC3">
      <w:pPr>
        <w:pStyle w:val="Odrka1-2-"/>
      </w:pPr>
      <w:r w:rsidRPr="007C5EEC">
        <w:t>zkušenost</w:t>
      </w:r>
      <w:r w:rsidR="00845C50" w:rsidRPr="007C5EEC">
        <w:t xml:space="preserve"> s </w:t>
      </w:r>
      <w:r w:rsidRPr="007C5EEC">
        <w:t>řízením realizace alespoň jedné zakázky - stavby železničních drah</w:t>
      </w:r>
      <w:r w:rsidR="00092CC9" w:rsidRPr="007C5EEC">
        <w:t xml:space="preserve"> v </w:t>
      </w:r>
      <w:r w:rsidRPr="007C5EEC">
        <w:t xml:space="preserve">hodnotě nejméně </w:t>
      </w:r>
      <w:r w:rsidR="007C5EEC" w:rsidRPr="007C5EEC">
        <w:rPr>
          <w:b/>
        </w:rPr>
        <w:t xml:space="preserve">5,9 mil. </w:t>
      </w:r>
      <w:r w:rsidR="00FE450B" w:rsidRPr="007C5EEC">
        <w:rPr>
          <w:b/>
        </w:rPr>
        <w:t>Kč</w:t>
      </w:r>
      <w:r w:rsidRPr="007C5EEC">
        <w:t xml:space="preserve"> bez DPH,</w:t>
      </w:r>
      <w:r w:rsidR="00845C50" w:rsidRPr="007C5EEC">
        <w:t xml:space="preserve"> </w:t>
      </w:r>
      <w:r w:rsidR="00057CE9" w:rsidRPr="007C5EEC">
        <w:t>jež zahrnovala novostavbu</w:t>
      </w:r>
      <w:r w:rsidR="00E26FB7">
        <w:t>,</w:t>
      </w:r>
      <w:r w:rsidR="00057CE9" w:rsidRPr="007C5EEC">
        <w:t xml:space="preserve"> rekonstrukci </w:t>
      </w:r>
      <w:r w:rsidR="00E26FB7">
        <w:t xml:space="preserve">nebo opravu </w:t>
      </w:r>
      <w:r w:rsidR="00FE450B" w:rsidRPr="007C5EEC">
        <w:t>zabezpečovacího zařízení</w:t>
      </w:r>
      <w:r w:rsidR="001C37A9">
        <w:t>,</w:t>
      </w:r>
      <w:r w:rsidR="00FE450B" w:rsidRPr="007C5EEC">
        <w:t xml:space="preserve"> </w:t>
      </w:r>
      <w:r w:rsidR="00845C50" w:rsidRPr="007C5EEC">
        <w:t>a </w:t>
      </w:r>
      <w:r w:rsidRPr="007C5EEC">
        <w:t>to</w:t>
      </w:r>
      <w:r w:rsidR="00092CC9" w:rsidRPr="007C5EEC">
        <w:t xml:space="preserve"> v </w:t>
      </w:r>
      <w:r w:rsidRPr="007C5EEC">
        <w:t>posledních 10 letech před zahájením zadávacího řízení;</w:t>
      </w:r>
    </w:p>
    <w:p w14:paraId="07D271FD" w14:textId="77777777" w:rsidR="0035531B" w:rsidRPr="00446ED7" w:rsidRDefault="0035531B" w:rsidP="00AD1771">
      <w:pPr>
        <w:pStyle w:val="Odrka1-2-"/>
      </w:pPr>
      <w:r w:rsidRPr="007C5EEC">
        <w:t>musí předložit doklad</w:t>
      </w:r>
      <w:r w:rsidR="00092CC9" w:rsidRPr="007C5EEC">
        <w:t xml:space="preserve"> o </w:t>
      </w:r>
      <w:r w:rsidRPr="007C5EEC">
        <w:t>autorizaci</w:t>
      </w:r>
      <w:r w:rsidR="00092CC9" w:rsidRPr="007C5EEC">
        <w:t xml:space="preserve"> v </w:t>
      </w:r>
      <w:r w:rsidRPr="007C5EEC">
        <w:t xml:space="preserve">rozsahu dle § 5 odst. 3 písm. </w:t>
      </w:r>
      <w:r w:rsidR="00ED172B" w:rsidRPr="007C5EEC">
        <w:t>e</w:t>
      </w:r>
      <w:r w:rsidRPr="007C5EEC">
        <w:t xml:space="preserve">) </w:t>
      </w:r>
      <w:r w:rsidR="00C574FE" w:rsidRPr="00446ED7">
        <w:t xml:space="preserve">autorizačního </w:t>
      </w:r>
      <w:r w:rsidRPr="00446ED7">
        <w:t>zákona, tedy</w:t>
      </w:r>
      <w:r w:rsidR="00092CC9" w:rsidRPr="00446ED7">
        <w:t xml:space="preserve"> v </w:t>
      </w:r>
      <w:r w:rsidRPr="00446ED7">
        <w:t xml:space="preserve">oboru </w:t>
      </w:r>
      <w:r w:rsidR="00446ED7" w:rsidRPr="00446ED7">
        <w:t>technologická zařízení staveb</w:t>
      </w:r>
      <w:r w:rsidR="001C37A9">
        <w:t>;</w:t>
      </w:r>
      <w:r w:rsidRPr="00446ED7">
        <w:t xml:space="preserve"> </w:t>
      </w:r>
    </w:p>
    <w:p w14:paraId="2F6BA119" w14:textId="77777777" w:rsidR="0035531B" w:rsidRPr="00446ED7" w:rsidRDefault="0035531B" w:rsidP="00930B79">
      <w:pPr>
        <w:pStyle w:val="Odstavec1-1a"/>
        <w:rPr>
          <w:rStyle w:val="Tun9b"/>
        </w:rPr>
      </w:pPr>
      <w:r w:rsidRPr="00446ED7">
        <w:rPr>
          <w:rStyle w:val="Tun9b"/>
        </w:rPr>
        <w:t>zástupce stavbyvedoucího</w:t>
      </w:r>
    </w:p>
    <w:p w14:paraId="4F0FF9AC" w14:textId="77777777" w:rsidR="003C6721" w:rsidRPr="00446ED7" w:rsidRDefault="003C6721">
      <w:pPr>
        <w:pStyle w:val="Odrka1-2-"/>
      </w:pPr>
      <w:r w:rsidRPr="00446ED7">
        <w:t>nejméně 5 let praxe v provádění staveb železničních drah;</w:t>
      </w:r>
    </w:p>
    <w:p w14:paraId="32EA212A" w14:textId="7958871E" w:rsidR="003C6721" w:rsidRPr="00446ED7" w:rsidRDefault="003C6721" w:rsidP="003C6721">
      <w:pPr>
        <w:pStyle w:val="Odrka1-2-"/>
      </w:pPr>
      <w:r w:rsidRPr="00446ED7">
        <w:t xml:space="preserve">zkušenost s realizací alespoň jedné zakázky - stavby železničních drah v hodnotě nejméně </w:t>
      </w:r>
      <w:r w:rsidR="007C5EEC" w:rsidRPr="00446ED7">
        <w:rPr>
          <w:b/>
        </w:rPr>
        <w:t>2,9 mil</w:t>
      </w:r>
      <w:r w:rsidR="00446ED7">
        <w:rPr>
          <w:b/>
        </w:rPr>
        <w:t>. Kč</w:t>
      </w:r>
      <w:r w:rsidRPr="00446ED7">
        <w:t xml:space="preserve"> bez DPH, </w:t>
      </w:r>
      <w:r w:rsidR="00815F1A" w:rsidRPr="00446ED7">
        <w:t>jež zahrnovala novostavbu</w:t>
      </w:r>
      <w:r w:rsidR="00E26FB7">
        <w:t>,</w:t>
      </w:r>
      <w:r w:rsidR="00815F1A" w:rsidRPr="00446ED7">
        <w:t xml:space="preserve"> rekonstrukci</w:t>
      </w:r>
      <w:r w:rsidR="00ED172B" w:rsidRPr="00446ED7">
        <w:t xml:space="preserve"> </w:t>
      </w:r>
      <w:r w:rsidR="00E26FB7">
        <w:t xml:space="preserve">nebo opravu </w:t>
      </w:r>
      <w:r w:rsidR="00815F1A" w:rsidRPr="00446ED7">
        <w:t xml:space="preserve">železničního svršku </w:t>
      </w:r>
      <w:r w:rsidR="00815F1A" w:rsidRPr="00446ED7">
        <w:rPr>
          <w:rFonts w:ascii="Verdana" w:hAnsi="Verdana" w:cs="Calibri"/>
        </w:rPr>
        <w:t xml:space="preserve">a spodku </w:t>
      </w:r>
      <w:r w:rsidR="00815F1A" w:rsidRPr="00446ED7">
        <w:t xml:space="preserve">na elektrifikované trati, </w:t>
      </w:r>
      <w:r w:rsidRPr="00446ED7">
        <w:t>a to v posledních 10 letech před zahájením zadávacího řízení;</w:t>
      </w:r>
    </w:p>
    <w:p w14:paraId="5B070E64" w14:textId="77777777" w:rsidR="00446ED7" w:rsidRPr="00446ED7" w:rsidRDefault="0035531B">
      <w:pPr>
        <w:pStyle w:val="Odrka1-2-"/>
      </w:pPr>
      <w:r w:rsidRPr="00446ED7">
        <w:t>musí předložit doklad</w:t>
      </w:r>
      <w:r w:rsidR="00092CC9" w:rsidRPr="00446ED7">
        <w:t xml:space="preserve"> o </w:t>
      </w:r>
      <w:r w:rsidRPr="00446ED7">
        <w:t>autorizaci</w:t>
      </w:r>
      <w:r w:rsidR="00092CC9" w:rsidRPr="00446ED7">
        <w:t xml:space="preserve"> v </w:t>
      </w:r>
      <w:r w:rsidRPr="00446ED7">
        <w:t>rozsahu dle § 5 odst. 3 písm. b</w:t>
      </w:r>
      <w:r w:rsidR="00ED172B" w:rsidRPr="00446ED7">
        <w:t>)</w:t>
      </w:r>
      <w:r w:rsidRPr="00446ED7">
        <w:t xml:space="preserve"> autorizačního zákona, tedy</w:t>
      </w:r>
      <w:r w:rsidR="00092CC9" w:rsidRPr="00446ED7">
        <w:t xml:space="preserve"> v </w:t>
      </w:r>
      <w:r w:rsidRPr="00446ED7">
        <w:t xml:space="preserve">oboru </w:t>
      </w:r>
      <w:r w:rsidR="00446ED7" w:rsidRPr="00446ED7">
        <w:t>dopravní stavby;</w:t>
      </w:r>
    </w:p>
    <w:p w14:paraId="38BFECC4" w14:textId="77777777" w:rsidR="0035531B" w:rsidRPr="00446ED7" w:rsidRDefault="0035531B" w:rsidP="00446ED7">
      <w:pPr>
        <w:pStyle w:val="Odrka1-2-"/>
        <w:numPr>
          <w:ilvl w:val="0"/>
          <w:numId w:val="0"/>
        </w:numPr>
        <w:ind w:left="993" w:hanging="284"/>
      </w:pPr>
      <w:r w:rsidRPr="00446ED7">
        <w:t xml:space="preserve"> </w:t>
      </w:r>
      <w:r w:rsidR="00E96A3B" w:rsidRPr="00446ED7">
        <w:t xml:space="preserve">c) </w:t>
      </w:r>
      <w:r w:rsidRPr="00446ED7">
        <w:rPr>
          <w:b/>
        </w:rPr>
        <w:t>specialista (vedoucí prací) na železniční svršek</w:t>
      </w:r>
      <w:r w:rsidRPr="00446ED7">
        <w:t xml:space="preserve"> </w:t>
      </w:r>
    </w:p>
    <w:p w14:paraId="35EAFE42" w14:textId="77777777" w:rsidR="0035531B" w:rsidRPr="00446ED7" w:rsidRDefault="0035531B" w:rsidP="00930B79">
      <w:pPr>
        <w:pStyle w:val="Odrka1-2-"/>
      </w:pPr>
      <w:r w:rsidRPr="00446ED7">
        <w:t>nejméně 5 let praxe</w:t>
      </w:r>
      <w:r w:rsidR="00092CC9" w:rsidRPr="00446ED7">
        <w:t xml:space="preserve"> v </w:t>
      </w:r>
      <w:r w:rsidRPr="00446ED7">
        <w:t xml:space="preserve">oboru své specializace </w:t>
      </w:r>
      <w:r w:rsidR="0084414D" w:rsidRPr="00446ED7">
        <w:t xml:space="preserve">(železniční svršek) </w:t>
      </w:r>
      <w:r w:rsidRPr="00446ED7">
        <w:t>při provádění staveb;</w:t>
      </w:r>
    </w:p>
    <w:p w14:paraId="132908C4" w14:textId="77777777" w:rsidR="0035531B" w:rsidRPr="00446ED7" w:rsidRDefault="0035531B" w:rsidP="00930B79">
      <w:pPr>
        <w:pStyle w:val="Odrka1-2-"/>
      </w:pPr>
      <w:r w:rsidRPr="00446ED7">
        <w:t>zkušenost</w:t>
      </w:r>
      <w:r w:rsidR="00845C50" w:rsidRPr="00446ED7">
        <w:t xml:space="preserve"> s </w:t>
      </w:r>
      <w:r w:rsidRPr="00446ED7">
        <w:t>realizací alespoň jedné zakázky - stavby železničních drah, jež zahrnovala novostavbu</w:t>
      </w:r>
      <w:r w:rsidR="00370F1F" w:rsidRPr="00446ED7">
        <w:t>,</w:t>
      </w:r>
      <w:r w:rsidRPr="00446ED7">
        <w:t xml:space="preserve"> rekonstrukci </w:t>
      </w:r>
      <w:r w:rsidR="00370F1F" w:rsidRPr="00446ED7">
        <w:t xml:space="preserve">nebo opravu </w:t>
      </w:r>
      <w:r w:rsidRPr="00446ED7">
        <w:t>železničního svršku</w:t>
      </w:r>
      <w:r w:rsidR="00092CC9" w:rsidRPr="00446ED7">
        <w:t xml:space="preserve"> v </w:t>
      </w:r>
      <w:r w:rsidRPr="00446ED7">
        <w:t>železniční stanici na elektrifikované trati</w:t>
      </w:r>
      <w:r w:rsidR="00845C50" w:rsidRPr="00446ED7">
        <w:t xml:space="preserve"> s </w:t>
      </w:r>
      <w:r w:rsidRPr="00446ED7">
        <w:t xml:space="preserve">minimálním počtem </w:t>
      </w:r>
      <w:r w:rsidR="00A818C3" w:rsidRPr="00446ED7">
        <w:t xml:space="preserve">5 </w:t>
      </w:r>
      <w:r w:rsidRPr="00446ED7">
        <w:t>ks výhybek,</w:t>
      </w:r>
      <w:r w:rsidR="00845C50" w:rsidRPr="00446ED7">
        <w:t xml:space="preserve"> a </w:t>
      </w:r>
      <w:r w:rsidRPr="00446ED7">
        <w:t>to</w:t>
      </w:r>
      <w:r w:rsidR="00092CC9" w:rsidRPr="00446ED7">
        <w:t xml:space="preserve"> v </w:t>
      </w:r>
      <w:r w:rsidRPr="00446ED7">
        <w:t xml:space="preserve">hodnotě nejméně </w:t>
      </w:r>
      <w:r w:rsidR="00446ED7" w:rsidRPr="00446ED7">
        <w:t>2,9 mil.</w:t>
      </w:r>
      <w:r w:rsidR="00A818C3" w:rsidRPr="00446ED7">
        <w:t xml:space="preserve"> </w:t>
      </w:r>
      <w:r w:rsidRPr="00446ED7">
        <w:t>Kč bez DPH (částka Kč se vztahuje</w:t>
      </w:r>
      <w:r w:rsidR="00BC6D2B" w:rsidRPr="00446ED7">
        <w:t xml:space="preserve"> k </w:t>
      </w:r>
      <w:r w:rsidRPr="00446ED7">
        <w:t>hodnotě novostavby</w:t>
      </w:r>
      <w:r w:rsidR="0040352D" w:rsidRPr="00446ED7">
        <w:t>,</w:t>
      </w:r>
      <w:r w:rsidRPr="00446ED7">
        <w:t xml:space="preserve"> rekonstrukce </w:t>
      </w:r>
      <w:r w:rsidR="0040352D" w:rsidRPr="00446ED7">
        <w:t xml:space="preserve">nebo opravy </w:t>
      </w:r>
      <w:r w:rsidRPr="00446ED7">
        <w:t>železničního svršku, nikoli</w:t>
      </w:r>
      <w:r w:rsidR="00BC6D2B" w:rsidRPr="00446ED7">
        <w:t xml:space="preserve"> k </w:t>
      </w:r>
      <w:r w:rsidRPr="00446ED7">
        <w:t>hodnotě zakázky jako celku),</w:t>
      </w:r>
      <w:r w:rsidR="00845C50" w:rsidRPr="00446ED7">
        <w:t xml:space="preserve"> a </w:t>
      </w:r>
      <w:r w:rsidRPr="00446ED7">
        <w:t>to</w:t>
      </w:r>
      <w:r w:rsidR="00092CC9" w:rsidRPr="00446ED7">
        <w:t xml:space="preserve"> v </w:t>
      </w:r>
      <w:r w:rsidRPr="00446ED7">
        <w:t>posledních 10 letech před zahájením zadávacího řízení;</w:t>
      </w:r>
    </w:p>
    <w:p w14:paraId="2841F210" w14:textId="77777777" w:rsidR="00446ED7" w:rsidRPr="00446ED7" w:rsidRDefault="00446ED7" w:rsidP="00446ED7">
      <w:pPr>
        <w:pStyle w:val="Odrka1-2-"/>
      </w:pPr>
      <w:r w:rsidRPr="00446ED7">
        <w:t>musí předložit doklad o autorizaci v rozsahu dle § 5 odst. 3 písm. b) autorizačního zákona, tedy v oboru dopravní stavby;</w:t>
      </w:r>
    </w:p>
    <w:p w14:paraId="04F025C2" w14:textId="77777777" w:rsidR="0035531B" w:rsidRPr="00CF041E" w:rsidRDefault="0035531B" w:rsidP="008B2021">
      <w:pPr>
        <w:pStyle w:val="Odstavec1-1a"/>
        <w:rPr>
          <w:rStyle w:val="Tun9b"/>
        </w:rPr>
      </w:pPr>
      <w:r w:rsidRPr="00CF041E">
        <w:rPr>
          <w:rStyle w:val="Tun9b"/>
        </w:rPr>
        <w:lastRenderedPageBreak/>
        <w:t>specialista (vedoucí prací) na zabezpečovací zařízení</w:t>
      </w:r>
    </w:p>
    <w:p w14:paraId="0BE54411" w14:textId="77777777" w:rsidR="0035531B" w:rsidRPr="00CF041E" w:rsidRDefault="0035531B" w:rsidP="008B2021">
      <w:pPr>
        <w:pStyle w:val="Odrka1-2-"/>
      </w:pPr>
      <w:r w:rsidRPr="00CF041E">
        <w:t>nejméně 5 let praxe</w:t>
      </w:r>
      <w:r w:rsidR="00092CC9" w:rsidRPr="00CF041E">
        <w:t xml:space="preserve"> v </w:t>
      </w:r>
      <w:r w:rsidRPr="00CF041E">
        <w:t xml:space="preserve">oboru své specializace </w:t>
      </w:r>
      <w:r w:rsidR="0084414D" w:rsidRPr="00CF041E">
        <w:t xml:space="preserve">(zabezpečovací zařízení) </w:t>
      </w:r>
      <w:r w:rsidRPr="00CF041E">
        <w:t>při provádění staveb;</w:t>
      </w:r>
    </w:p>
    <w:p w14:paraId="757109AD" w14:textId="46908A2D" w:rsidR="0035531B" w:rsidRPr="00CF041E" w:rsidRDefault="0035531B" w:rsidP="008B2021">
      <w:pPr>
        <w:pStyle w:val="Odrka1-2-"/>
      </w:pPr>
      <w:r w:rsidRPr="00CF041E">
        <w:t>zkušenost</w:t>
      </w:r>
      <w:r w:rsidR="00845C50" w:rsidRPr="00CF041E">
        <w:t xml:space="preserve"> s </w:t>
      </w:r>
      <w:r w:rsidRPr="00CF041E">
        <w:t>realizací alespoň jedné zakázky - stavby železničních drah, jež zahrnovala novostavbu</w:t>
      </w:r>
      <w:r w:rsidR="00E26FB7">
        <w:t xml:space="preserve">, </w:t>
      </w:r>
      <w:r w:rsidRPr="00CF041E">
        <w:t>rekonstrukci</w:t>
      </w:r>
      <w:r w:rsidR="00370F1F" w:rsidRPr="00CF041E">
        <w:t xml:space="preserve"> </w:t>
      </w:r>
      <w:r w:rsidR="00E26FB7">
        <w:t xml:space="preserve">nebo opravu </w:t>
      </w:r>
      <w:r w:rsidRPr="00CF041E">
        <w:t>staničního a/nebo traťového zabezpečovacího zařízení železničních drah</w:t>
      </w:r>
      <w:r w:rsidR="00092CC9" w:rsidRPr="00CF041E">
        <w:t xml:space="preserve"> v </w:t>
      </w:r>
      <w:r w:rsidRPr="00CF041E">
        <w:t>železniční stanici na trati</w:t>
      </w:r>
      <w:r w:rsidR="00845C50" w:rsidRPr="00CF041E">
        <w:t xml:space="preserve"> s </w:t>
      </w:r>
      <w:r w:rsidRPr="00CF041E">
        <w:t xml:space="preserve">minimálním počtem </w:t>
      </w:r>
      <w:r w:rsidR="00A818C3" w:rsidRPr="00CF041E">
        <w:t>5</w:t>
      </w:r>
      <w:r w:rsidR="00CF041E" w:rsidRPr="00CF041E">
        <w:t xml:space="preserve"> ks výhybek</w:t>
      </w:r>
      <w:r w:rsidRPr="00CF041E">
        <w:t>,</w:t>
      </w:r>
      <w:r w:rsidR="00845C50" w:rsidRPr="00CF041E">
        <w:t xml:space="preserve"> a </w:t>
      </w:r>
      <w:r w:rsidRPr="00CF041E">
        <w:t>to</w:t>
      </w:r>
      <w:r w:rsidR="00092CC9" w:rsidRPr="00CF041E">
        <w:t xml:space="preserve"> v </w:t>
      </w:r>
      <w:r w:rsidRPr="00CF041E">
        <w:t xml:space="preserve">hodnotě nejméně </w:t>
      </w:r>
      <w:r w:rsidR="00CF041E" w:rsidRPr="00CF041E">
        <w:t>5,9 mil.</w:t>
      </w:r>
      <w:r w:rsidR="00A818C3" w:rsidRPr="00CF041E">
        <w:t xml:space="preserve"> </w:t>
      </w:r>
      <w:r w:rsidRPr="00CF041E">
        <w:t>Kč bez DPH (částka Kč se vztahuje</w:t>
      </w:r>
      <w:r w:rsidR="00BC6D2B" w:rsidRPr="00CF041E">
        <w:t xml:space="preserve"> k </w:t>
      </w:r>
      <w:r w:rsidRPr="00CF041E">
        <w:t>hodnotě novostavby</w:t>
      </w:r>
      <w:r w:rsidR="0040352D" w:rsidRPr="00CF041E">
        <w:t>,</w:t>
      </w:r>
      <w:r w:rsidRPr="00CF041E">
        <w:t xml:space="preserve"> rekonstrukce</w:t>
      </w:r>
      <w:r w:rsidR="0040352D" w:rsidRPr="00CF041E">
        <w:t xml:space="preserve"> nebo opravy</w:t>
      </w:r>
      <w:r w:rsidRPr="00CF041E">
        <w:t xml:space="preserve"> zabezpečovacího zařízení železničních drah, nikoli</w:t>
      </w:r>
      <w:r w:rsidR="00BC6D2B" w:rsidRPr="00CF041E">
        <w:t xml:space="preserve"> k </w:t>
      </w:r>
      <w:r w:rsidRPr="00CF041E">
        <w:t>hodnotě zakázky jako celku),</w:t>
      </w:r>
      <w:r w:rsidR="00845C50" w:rsidRPr="00CF041E">
        <w:t xml:space="preserve"> a </w:t>
      </w:r>
      <w:r w:rsidRPr="00CF041E">
        <w:t>to</w:t>
      </w:r>
      <w:r w:rsidR="00092CC9" w:rsidRPr="00CF041E">
        <w:t xml:space="preserve"> v </w:t>
      </w:r>
      <w:r w:rsidRPr="00CF041E">
        <w:t>posledních 10 letech před zahájením zadávacího řízení;</w:t>
      </w:r>
    </w:p>
    <w:p w14:paraId="0C8D3952" w14:textId="77777777" w:rsidR="0035531B" w:rsidRPr="00CF041E" w:rsidRDefault="0035531B" w:rsidP="008B2021">
      <w:pPr>
        <w:pStyle w:val="Odrka1-2-"/>
      </w:pPr>
      <w:r w:rsidRPr="00CF041E">
        <w:t>musí předložit doklad</w:t>
      </w:r>
      <w:r w:rsidR="00092CC9" w:rsidRPr="00CF041E">
        <w:t xml:space="preserve"> o </w:t>
      </w:r>
      <w:r w:rsidRPr="00CF041E">
        <w:t>autorizaci</w:t>
      </w:r>
      <w:r w:rsidR="00092CC9" w:rsidRPr="00CF041E">
        <w:t xml:space="preserve"> v </w:t>
      </w:r>
      <w:r w:rsidRPr="00CF041E">
        <w:t>rozsahu dle § 5 odst. 3 písm. e) autorizačního zákona, tedy</w:t>
      </w:r>
      <w:r w:rsidR="00092CC9" w:rsidRPr="00CF041E">
        <w:t xml:space="preserve"> v </w:t>
      </w:r>
      <w:r w:rsidRPr="00CF041E">
        <w:t>oboru technologická zařízení staveb;</w:t>
      </w:r>
    </w:p>
    <w:p w14:paraId="20DCC1DA" w14:textId="77777777" w:rsidR="0035531B" w:rsidRPr="00CF041E" w:rsidRDefault="0035531B" w:rsidP="008B2021">
      <w:pPr>
        <w:pStyle w:val="Odstavec1-1a"/>
        <w:rPr>
          <w:rStyle w:val="Tun9b"/>
        </w:rPr>
      </w:pPr>
      <w:r w:rsidRPr="00CF041E">
        <w:rPr>
          <w:rStyle w:val="Tun9b"/>
        </w:rPr>
        <w:t>specialista (vedoucí prací) na sdělovací zařízení</w:t>
      </w:r>
    </w:p>
    <w:p w14:paraId="50059179" w14:textId="77777777" w:rsidR="0035531B" w:rsidRPr="00CF041E" w:rsidRDefault="0035531B" w:rsidP="008B2021">
      <w:pPr>
        <w:pStyle w:val="Odrka1-2-"/>
      </w:pPr>
      <w:r w:rsidRPr="00CF041E">
        <w:t>nejméně 5 let praxe</w:t>
      </w:r>
      <w:r w:rsidR="00092CC9" w:rsidRPr="00CF041E">
        <w:t xml:space="preserve"> v </w:t>
      </w:r>
      <w:r w:rsidRPr="00CF041E">
        <w:t xml:space="preserve">oboru své specializace </w:t>
      </w:r>
      <w:r w:rsidR="0084414D" w:rsidRPr="00CF041E">
        <w:t xml:space="preserve">(sdělovací zařízení) </w:t>
      </w:r>
      <w:r w:rsidRPr="00CF041E">
        <w:t>při provádění staveb;</w:t>
      </w:r>
    </w:p>
    <w:p w14:paraId="00AAC187" w14:textId="70D263BE" w:rsidR="0035531B" w:rsidRPr="00CF041E" w:rsidRDefault="0035531B" w:rsidP="008B2021">
      <w:pPr>
        <w:pStyle w:val="Odrka1-2-"/>
      </w:pPr>
      <w:r w:rsidRPr="00CF041E">
        <w:t>zkušenost</w:t>
      </w:r>
      <w:r w:rsidR="00845C50" w:rsidRPr="00CF041E">
        <w:t xml:space="preserve"> s </w:t>
      </w:r>
      <w:r w:rsidRPr="00CF041E">
        <w:t>realizací alespoň jedné zakázky - stavby železničních drah, jež zahrnovala novostavbu</w:t>
      </w:r>
      <w:r w:rsidR="00370F1F" w:rsidRPr="00CF041E">
        <w:t>,</w:t>
      </w:r>
      <w:r w:rsidRPr="00CF041E">
        <w:t xml:space="preserve"> rekonstrukci </w:t>
      </w:r>
      <w:r w:rsidR="00370F1F" w:rsidRPr="00CF041E">
        <w:t xml:space="preserve">nebo opravu </w:t>
      </w:r>
      <w:r w:rsidRPr="00CF041E">
        <w:t>sdělovacího zařízení železničních drah</w:t>
      </w:r>
      <w:r w:rsidR="00092CC9" w:rsidRPr="00CF041E">
        <w:t xml:space="preserve"> v </w:t>
      </w:r>
      <w:r w:rsidRPr="00CF041E">
        <w:t xml:space="preserve">hodnotě nejméně </w:t>
      </w:r>
      <w:r w:rsidR="00CF041E" w:rsidRPr="00CF041E">
        <w:t xml:space="preserve">5,9 mil. </w:t>
      </w:r>
      <w:r w:rsidRPr="00CF041E">
        <w:t>Kč bez DPH (částka Kč se vztahuje</w:t>
      </w:r>
      <w:r w:rsidR="00BC6D2B" w:rsidRPr="00CF041E">
        <w:t xml:space="preserve"> k </w:t>
      </w:r>
      <w:r w:rsidRPr="00CF041E">
        <w:t>hodnotě novostavby</w:t>
      </w:r>
      <w:r w:rsidR="00E26FB7">
        <w:t>,</w:t>
      </w:r>
      <w:r w:rsidRPr="00CF041E">
        <w:t xml:space="preserve"> rekonstrukce</w:t>
      </w:r>
      <w:r w:rsidR="00CF041E" w:rsidRPr="00CF041E">
        <w:t xml:space="preserve"> </w:t>
      </w:r>
      <w:r w:rsidR="00E26FB7">
        <w:t xml:space="preserve">nebo opravy </w:t>
      </w:r>
      <w:r w:rsidRPr="00CF041E">
        <w:t>sdělovacího zařízení železničních drah, nikoli</w:t>
      </w:r>
      <w:r w:rsidR="00BC6D2B" w:rsidRPr="00CF041E">
        <w:t xml:space="preserve"> k </w:t>
      </w:r>
      <w:r w:rsidRPr="00CF041E">
        <w:t>hodnotě zakázky jako celku),</w:t>
      </w:r>
      <w:r w:rsidR="00845C50" w:rsidRPr="00CF041E">
        <w:t xml:space="preserve"> a </w:t>
      </w:r>
      <w:r w:rsidRPr="00CF041E">
        <w:t>to</w:t>
      </w:r>
      <w:r w:rsidR="00092CC9" w:rsidRPr="00CF041E">
        <w:t xml:space="preserve"> v </w:t>
      </w:r>
      <w:r w:rsidRPr="00CF041E">
        <w:t>posledních 10 letech před zahájením zadávacího řízení;</w:t>
      </w:r>
    </w:p>
    <w:p w14:paraId="31CF011B" w14:textId="77777777" w:rsidR="0035531B" w:rsidRPr="00CF041E" w:rsidRDefault="0035531B" w:rsidP="008B2021">
      <w:pPr>
        <w:pStyle w:val="Odrka1-2-"/>
      </w:pPr>
      <w:r w:rsidRPr="00CF041E">
        <w:t>musí předložit doklad</w:t>
      </w:r>
      <w:r w:rsidR="00092CC9" w:rsidRPr="00CF041E">
        <w:t xml:space="preserve"> o </w:t>
      </w:r>
      <w:r w:rsidRPr="00CF041E">
        <w:t>autorizaci</w:t>
      </w:r>
      <w:r w:rsidR="00092CC9" w:rsidRPr="00CF041E">
        <w:t xml:space="preserve"> v </w:t>
      </w:r>
      <w:r w:rsidRPr="00CF041E">
        <w:t>rozsahu dle § 5 odst. 3 písm. e) autorizačního zákona, tedy</w:t>
      </w:r>
      <w:r w:rsidR="00092CC9" w:rsidRPr="00CF041E">
        <w:t xml:space="preserve"> v </w:t>
      </w:r>
      <w:r w:rsidRPr="00CF041E">
        <w:t>oboru technologická zařízení staveb;</w:t>
      </w:r>
    </w:p>
    <w:p w14:paraId="6D6A30F7" w14:textId="77777777" w:rsidR="0035531B" w:rsidRPr="00CF041E" w:rsidRDefault="0035531B" w:rsidP="008B2021">
      <w:pPr>
        <w:pStyle w:val="Odstavec1-1a"/>
        <w:rPr>
          <w:rStyle w:val="Tun9b"/>
        </w:rPr>
      </w:pPr>
      <w:r w:rsidRPr="00CF041E">
        <w:rPr>
          <w:rStyle w:val="Tun9b"/>
        </w:rPr>
        <w:t xml:space="preserve">specialista (vedoucí prací) na trakční vedení </w:t>
      </w:r>
    </w:p>
    <w:p w14:paraId="1DE55600" w14:textId="77777777" w:rsidR="0035531B" w:rsidRPr="00CF041E" w:rsidRDefault="0035531B" w:rsidP="008B2021">
      <w:pPr>
        <w:pStyle w:val="Odrka1-2-"/>
      </w:pPr>
      <w:r w:rsidRPr="00CF041E">
        <w:t>nejméně 5 let praxe</w:t>
      </w:r>
      <w:r w:rsidR="00092CC9" w:rsidRPr="00CF041E">
        <w:t xml:space="preserve"> v </w:t>
      </w:r>
      <w:r w:rsidRPr="00CF041E">
        <w:t xml:space="preserve">oboru své specializace </w:t>
      </w:r>
      <w:r w:rsidR="0084414D" w:rsidRPr="00CF041E">
        <w:t xml:space="preserve">(trakční vedení) </w:t>
      </w:r>
      <w:r w:rsidRPr="00CF041E">
        <w:t>při provádění staveb;</w:t>
      </w:r>
    </w:p>
    <w:p w14:paraId="02210D34" w14:textId="6DE981CD" w:rsidR="0035531B" w:rsidRPr="00CF041E" w:rsidRDefault="0035531B" w:rsidP="00A818C3">
      <w:pPr>
        <w:pStyle w:val="Odrka1-2-"/>
      </w:pPr>
      <w:r w:rsidRPr="00CF041E">
        <w:t>zkušenost</w:t>
      </w:r>
      <w:r w:rsidR="00845C50" w:rsidRPr="00CF041E">
        <w:t xml:space="preserve"> s </w:t>
      </w:r>
      <w:r w:rsidRPr="00CF041E">
        <w:t>realizací alespoň jedné zakázky - stavby železničních drah, jež zahrnovala novostavbu</w:t>
      </w:r>
      <w:r w:rsidR="00370F1F" w:rsidRPr="00CF041E">
        <w:t>,</w:t>
      </w:r>
      <w:r w:rsidRPr="00CF041E">
        <w:t xml:space="preserve"> rekonstrukci </w:t>
      </w:r>
      <w:r w:rsidR="00370F1F" w:rsidRPr="00CF041E">
        <w:t xml:space="preserve">nebo opravu </w:t>
      </w:r>
      <w:r w:rsidRPr="00CF041E">
        <w:t>trakčního vedení se střídavým a/nebo stejnosměrným napětím</w:t>
      </w:r>
      <w:r w:rsidR="00092CC9" w:rsidRPr="00CF041E">
        <w:t xml:space="preserve"> v </w:t>
      </w:r>
      <w:r w:rsidRPr="00CF041E">
        <w:t>železniční stanici na trati</w:t>
      </w:r>
      <w:r w:rsidR="00845C50" w:rsidRPr="00CF041E">
        <w:t xml:space="preserve"> s </w:t>
      </w:r>
      <w:r w:rsidRPr="00CF041E">
        <w:t xml:space="preserve">minimálním počtem </w:t>
      </w:r>
      <w:r w:rsidR="00A818C3" w:rsidRPr="00CF041E">
        <w:t xml:space="preserve">5 </w:t>
      </w:r>
      <w:r w:rsidRPr="00CF041E">
        <w:t>ks výhybek,</w:t>
      </w:r>
      <w:r w:rsidR="00845C50" w:rsidRPr="00CF041E">
        <w:t xml:space="preserve"> a </w:t>
      </w:r>
      <w:r w:rsidRPr="00CF041E">
        <w:t>to</w:t>
      </w:r>
      <w:r w:rsidR="00092CC9" w:rsidRPr="00CF041E">
        <w:t xml:space="preserve"> v </w:t>
      </w:r>
      <w:r w:rsidRPr="00CF041E">
        <w:t xml:space="preserve">hodnotě nejméně </w:t>
      </w:r>
      <w:r w:rsidR="00CF041E" w:rsidRPr="00CF041E">
        <w:t>2,4 mil.</w:t>
      </w:r>
      <w:r w:rsidRPr="00CF041E">
        <w:t xml:space="preserve"> Kč bez DPH (částka Kč se vztahuje</w:t>
      </w:r>
      <w:r w:rsidR="00BC6D2B" w:rsidRPr="00CF041E">
        <w:t xml:space="preserve"> k </w:t>
      </w:r>
      <w:r w:rsidRPr="00CF041E">
        <w:t>hodnotě novostavby</w:t>
      </w:r>
      <w:r w:rsidR="00E26FB7">
        <w:t>,</w:t>
      </w:r>
      <w:r w:rsidRPr="00CF041E">
        <w:t xml:space="preserve"> rekonstrukce</w:t>
      </w:r>
      <w:r w:rsidR="0040352D" w:rsidRPr="00CF041E">
        <w:t xml:space="preserve"> </w:t>
      </w:r>
      <w:r w:rsidR="00E26FB7">
        <w:t xml:space="preserve">nebo opravy </w:t>
      </w:r>
      <w:r w:rsidRPr="00CF041E">
        <w:t>trakčního vedení, nikoli</w:t>
      </w:r>
      <w:r w:rsidR="00BC6D2B" w:rsidRPr="00CF041E">
        <w:t xml:space="preserve"> k </w:t>
      </w:r>
      <w:r w:rsidRPr="00CF041E">
        <w:t>hodnotě zakázky jako celku),</w:t>
      </w:r>
      <w:r w:rsidR="00845C50" w:rsidRPr="00CF041E">
        <w:t xml:space="preserve"> a </w:t>
      </w:r>
      <w:r w:rsidRPr="00CF041E">
        <w:t>to</w:t>
      </w:r>
      <w:r w:rsidR="00092CC9" w:rsidRPr="00CF041E">
        <w:t xml:space="preserve"> v </w:t>
      </w:r>
      <w:r w:rsidRPr="00CF041E">
        <w:t>posledních 10 letech před zahájením zadávacího řízení;</w:t>
      </w:r>
    </w:p>
    <w:p w14:paraId="49043724" w14:textId="77777777" w:rsidR="0035531B" w:rsidRPr="00CF041E" w:rsidRDefault="0035531B" w:rsidP="008B2021">
      <w:pPr>
        <w:pStyle w:val="Odrka1-2-"/>
      </w:pPr>
      <w:r w:rsidRPr="00CF041E">
        <w:t>musí předložit doklad</w:t>
      </w:r>
      <w:r w:rsidR="00092CC9" w:rsidRPr="00CF041E">
        <w:t xml:space="preserve"> o </w:t>
      </w:r>
      <w:r w:rsidRPr="00CF041E">
        <w:t>autorizaci</w:t>
      </w:r>
      <w:r w:rsidR="00092CC9" w:rsidRPr="00CF041E">
        <w:t xml:space="preserve"> v </w:t>
      </w:r>
      <w:r w:rsidRPr="00CF041E">
        <w:t>rozsahu dle § 5 odst. 3 písm. e) autorizačního zákona, tedy</w:t>
      </w:r>
      <w:r w:rsidR="00092CC9" w:rsidRPr="00CF041E">
        <w:t xml:space="preserve"> v </w:t>
      </w:r>
      <w:r w:rsidRPr="00CF041E">
        <w:t>oboru technologická zařízení staveb;</w:t>
      </w:r>
    </w:p>
    <w:p w14:paraId="41C44336" w14:textId="77777777" w:rsidR="0035531B" w:rsidRPr="00CF041E" w:rsidRDefault="0035531B" w:rsidP="008B2021">
      <w:pPr>
        <w:pStyle w:val="Odstavec1-1a"/>
        <w:rPr>
          <w:rStyle w:val="Tun9b"/>
        </w:rPr>
      </w:pPr>
      <w:r w:rsidRPr="00CF041E">
        <w:rPr>
          <w:rStyle w:val="Tun9b"/>
        </w:rPr>
        <w:t>specialista (vedoucí prací) na silnoproud</w:t>
      </w:r>
    </w:p>
    <w:p w14:paraId="21534503" w14:textId="77777777" w:rsidR="0035531B" w:rsidRPr="00CF041E" w:rsidRDefault="0035531B" w:rsidP="008B2021">
      <w:pPr>
        <w:pStyle w:val="Odrka1-2-"/>
      </w:pPr>
      <w:r w:rsidRPr="00CF041E">
        <w:t>nejméně 5 let praxe</w:t>
      </w:r>
      <w:r w:rsidR="00092CC9" w:rsidRPr="00CF041E">
        <w:t xml:space="preserve"> v </w:t>
      </w:r>
      <w:r w:rsidRPr="00CF041E">
        <w:t xml:space="preserve">oboru své specializace </w:t>
      </w:r>
      <w:r w:rsidR="0084414D" w:rsidRPr="00CF041E">
        <w:t xml:space="preserve">(silnoproud) </w:t>
      </w:r>
      <w:r w:rsidRPr="00CF041E">
        <w:t>při provádění staveb;</w:t>
      </w:r>
    </w:p>
    <w:p w14:paraId="128B4821" w14:textId="31A994EA" w:rsidR="0035531B" w:rsidRPr="00CF041E" w:rsidRDefault="0035531B" w:rsidP="008B2021">
      <w:pPr>
        <w:pStyle w:val="Odrka1-2-"/>
      </w:pPr>
      <w:r w:rsidRPr="00CF041E">
        <w:t>zkušenost</w:t>
      </w:r>
      <w:r w:rsidR="00845C50" w:rsidRPr="00CF041E">
        <w:t xml:space="preserve"> s </w:t>
      </w:r>
      <w:r w:rsidRPr="00CF041E">
        <w:t>realizací alespoň jedné zakázky - stavby železničních drah, jež zahrnovala novostavbu</w:t>
      </w:r>
      <w:r w:rsidR="00370F1F" w:rsidRPr="00CF041E">
        <w:t>,</w:t>
      </w:r>
      <w:r w:rsidRPr="00CF041E">
        <w:t xml:space="preserve"> rekonstrukci </w:t>
      </w:r>
      <w:r w:rsidR="00370F1F" w:rsidRPr="00CF041E">
        <w:t xml:space="preserve">nebo opravu </w:t>
      </w:r>
      <w:r w:rsidRPr="00CF041E">
        <w:t>silnoproudých zařízení železničních drah</w:t>
      </w:r>
      <w:r w:rsidR="00092CC9" w:rsidRPr="00CF041E">
        <w:t xml:space="preserve"> v </w:t>
      </w:r>
      <w:r w:rsidRPr="00CF041E">
        <w:t xml:space="preserve">hodnotě nejméně </w:t>
      </w:r>
      <w:r w:rsidR="00CF041E" w:rsidRPr="00CF041E">
        <w:t>1,9 mil.</w:t>
      </w:r>
      <w:r w:rsidRPr="00CF041E">
        <w:t xml:space="preserve"> Kč bez DPH (částka Kč se vztahuje</w:t>
      </w:r>
      <w:r w:rsidR="00BC6D2B" w:rsidRPr="00CF041E">
        <w:t xml:space="preserve"> k </w:t>
      </w:r>
      <w:r w:rsidRPr="00CF041E">
        <w:t>hodnotě novostavby</w:t>
      </w:r>
      <w:r w:rsidR="00E26FB7">
        <w:t>,</w:t>
      </w:r>
      <w:r w:rsidRPr="00CF041E">
        <w:t xml:space="preserve"> rekonstrukce</w:t>
      </w:r>
      <w:r w:rsidR="0040352D" w:rsidRPr="00CF041E">
        <w:t xml:space="preserve"> </w:t>
      </w:r>
      <w:r w:rsidR="00E26FB7">
        <w:t xml:space="preserve">nebo opravy </w:t>
      </w:r>
      <w:r w:rsidRPr="00CF041E">
        <w:t>silnoproudých zařízení železničních drah, nikoli</w:t>
      </w:r>
      <w:r w:rsidR="00BC6D2B" w:rsidRPr="00CF041E">
        <w:t xml:space="preserve"> k </w:t>
      </w:r>
      <w:r w:rsidRPr="00CF041E">
        <w:t>hodnotě zakázky jako celku),</w:t>
      </w:r>
      <w:r w:rsidR="00845C50" w:rsidRPr="00CF041E">
        <w:t xml:space="preserve"> a </w:t>
      </w:r>
      <w:r w:rsidRPr="00CF041E">
        <w:t>to</w:t>
      </w:r>
      <w:r w:rsidR="00092CC9" w:rsidRPr="00CF041E">
        <w:t xml:space="preserve"> v </w:t>
      </w:r>
      <w:r w:rsidRPr="00CF041E">
        <w:t>posledních 10 letech před zahájením zadávacího řízení;</w:t>
      </w:r>
    </w:p>
    <w:p w14:paraId="045ACAC5" w14:textId="77777777" w:rsidR="0035531B" w:rsidRPr="00CF041E" w:rsidRDefault="0035531B" w:rsidP="008B2021">
      <w:pPr>
        <w:pStyle w:val="Odrka1-2-"/>
      </w:pPr>
      <w:r w:rsidRPr="00CF041E">
        <w:t>musí předložit doklad</w:t>
      </w:r>
      <w:r w:rsidR="00092CC9" w:rsidRPr="00CF041E">
        <w:t xml:space="preserve"> o </w:t>
      </w:r>
      <w:r w:rsidRPr="00CF041E">
        <w:t>autorizaci</w:t>
      </w:r>
      <w:r w:rsidR="00092CC9" w:rsidRPr="00CF041E">
        <w:t xml:space="preserve"> v </w:t>
      </w:r>
      <w:r w:rsidRPr="00CF041E">
        <w:t>rozsahu dle § 5 odst. 3 písm. e) autorizačního zákona, tedy</w:t>
      </w:r>
      <w:r w:rsidR="00092CC9" w:rsidRPr="00CF041E">
        <w:t xml:space="preserve"> v </w:t>
      </w:r>
      <w:r w:rsidRPr="00CF041E">
        <w:t>oboru technologická zařízení staveb;</w:t>
      </w:r>
    </w:p>
    <w:p w14:paraId="2A21A48F" w14:textId="77777777" w:rsidR="0035531B" w:rsidRPr="00CF041E" w:rsidRDefault="0035531B" w:rsidP="008B2021">
      <w:pPr>
        <w:pStyle w:val="Odstavec1-1a"/>
        <w:rPr>
          <w:rStyle w:val="Tun9b"/>
        </w:rPr>
      </w:pPr>
      <w:r w:rsidRPr="00CF041E">
        <w:rPr>
          <w:rStyle w:val="Tun9b"/>
        </w:rPr>
        <w:t>osoba odpovědná za bezpečnost</w:t>
      </w:r>
      <w:r w:rsidR="00845C50" w:rsidRPr="00CF041E">
        <w:rPr>
          <w:rStyle w:val="Tun9b"/>
        </w:rPr>
        <w:t xml:space="preserve"> a </w:t>
      </w:r>
      <w:r w:rsidRPr="00CF041E">
        <w:rPr>
          <w:rStyle w:val="Tun9b"/>
        </w:rPr>
        <w:t>ochranu zdraví při práci</w:t>
      </w:r>
    </w:p>
    <w:p w14:paraId="67B2D63E" w14:textId="77777777" w:rsidR="0035531B" w:rsidRDefault="0035531B" w:rsidP="008B2021">
      <w:pPr>
        <w:pStyle w:val="Odrka1-2-"/>
      </w:pPr>
      <w:r w:rsidRPr="00CF041E">
        <w:t>nejméně 5 let praxe</w:t>
      </w:r>
      <w:r w:rsidR="00092CC9" w:rsidRPr="00CF041E">
        <w:t xml:space="preserve"> v </w:t>
      </w:r>
      <w:r w:rsidRPr="00CF041E">
        <w:t>oboru bezpečnosti</w:t>
      </w:r>
      <w:r w:rsidR="00845C50" w:rsidRPr="00CF041E">
        <w:t xml:space="preserve"> a </w:t>
      </w:r>
      <w:r w:rsidRPr="00CF041E">
        <w:t>ochrany zdraví při práci;</w:t>
      </w:r>
    </w:p>
    <w:p w14:paraId="52D1EFA0" w14:textId="77777777" w:rsidR="00D56246" w:rsidRPr="00D56246" w:rsidRDefault="00D56246" w:rsidP="00D56246">
      <w:pPr>
        <w:pStyle w:val="Odstavec1-1a"/>
        <w:rPr>
          <w:rStyle w:val="Tun9b"/>
        </w:rPr>
      </w:pPr>
      <w:r w:rsidRPr="00D56246">
        <w:rPr>
          <w:rStyle w:val="Tun9b"/>
        </w:rPr>
        <w:t>úředně oprávněný zeměměřický inženýr</w:t>
      </w:r>
    </w:p>
    <w:p w14:paraId="5AE2A491" w14:textId="77777777" w:rsidR="00D56246" w:rsidRPr="00D56246" w:rsidRDefault="00D56246" w:rsidP="00D56246">
      <w:pPr>
        <w:pStyle w:val="Odrka1-2-"/>
      </w:pPr>
      <w:r w:rsidRPr="00D56246">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3D0278A" w14:textId="77777777" w:rsidR="00D56246" w:rsidRPr="00D56246" w:rsidRDefault="00D56246" w:rsidP="00D56246">
      <w:pPr>
        <w:pStyle w:val="Odrka1-2-"/>
      </w:pPr>
      <w:r w:rsidRPr="00D56246">
        <w:lastRenderedPageBreak/>
        <w:t xml:space="preserve">zkušenost s realizací alespoň jedné zakázky - dopravní stavby v hodnotě nejméně </w:t>
      </w:r>
      <w:r>
        <w:t>5,2 mil.</w:t>
      </w:r>
      <w:r w:rsidRPr="00D56246">
        <w:t xml:space="preserve"> Kč bez DPH, jejímž předmětem bylo mj. ověřování zeměměřických činností při novostavbě, rekonstrukci nebo opravě dopravní stavby, a to v posledních 10 letech před zahájením zadávacího řízení.</w:t>
      </w:r>
    </w:p>
    <w:p w14:paraId="2389C34F" w14:textId="77777777" w:rsidR="00D56246" w:rsidRPr="00CF041E" w:rsidRDefault="00D56246" w:rsidP="00D56246">
      <w:pPr>
        <w:pStyle w:val="Odrka1-2-"/>
        <w:numPr>
          <w:ilvl w:val="0"/>
          <w:numId w:val="0"/>
        </w:numPr>
        <w:ind w:left="1531" w:hanging="454"/>
      </w:pPr>
    </w:p>
    <w:p w14:paraId="77166FEF" w14:textId="77777777" w:rsidR="00EE2244" w:rsidRDefault="00EE2244" w:rsidP="00EE2244">
      <w:pPr>
        <w:pStyle w:val="Odrka1-2-"/>
        <w:numPr>
          <w:ilvl w:val="0"/>
          <w:numId w:val="0"/>
        </w:numPr>
        <w:ind w:left="1531"/>
        <w:rPr>
          <w:highlight w:val="green"/>
        </w:rPr>
      </w:pPr>
    </w:p>
    <w:p w14:paraId="32D1138B"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9E78EBE"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5BE14B"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56DEE505" w14:textId="40E44DCF"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1A629E">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1A629E">
        <w:rPr>
          <w:rStyle w:val="Tun9b"/>
        </w:rPr>
        <w:t>4</w:t>
      </w:r>
      <w:r w:rsidRPr="008B2021">
        <w:rPr>
          <w:rStyle w:val="Tun9b"/>
        </w:rPr>
        <w:t xml:space="preserve"> měsíc</w:t>
      </w:r>
      <w:r w:rsidR="001A629E">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004C470"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1F0CB71" w14:textId="77777777"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5DB95DDB"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B52700E"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4A1863B"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3A7414E"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128105D6"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7AC99491" w14:textId="77777777"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6112063B" w14:textId="77777777" w:rsidTr="00627D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225576DD" w14:textId="77777777" w:rsidR="0006499F" w:rsidRPr="00C16E21" w:rsidRDefault="0006499F" w:rsidP="00BC6D2B">
            <w:r w:rsidRPr="00C16E21">
              <w:t>Zařízení</w:t>
            </w:r>
            <w:r w:rsidR="00283649">
              <w:t xml:space="preserve"> (stroje)</w:t>
            </w:r>
            <w:r w:rsidRPr="00C16E21">
              <w:t>:</w:t>
            </w:r>
          </w:p>
        </w:tc>
        <w:tc>
          <w:tcPr>
            <w:tcW w:w="2120" w:type="dxa"/>
            <w:tcBorders>
              <w:bottom w:val="single" w:sz="2" w:space="0" w:color="auto"/>
            </w:tcBorders>
          </w:tcPr>
          <w:p w14:paraId="43BDBD40"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06499F" w14:paraId="0ADFB052" w14:textId="77777777" w:rsidTr="00627D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B85F84D" w14:textId="77777777" w:rsidR="0006499F" w:rsidRPr="00627DCA" w:rsidRDefault="0006499F" w:rsidP="00BC6D2B">
            <w:pPr>
              <w:rPr>
                <w:b w:val="0"/>
              </w:rPr>
            </w:pPr>
            <w:r w:rsidRPr="00627DCA">
              <w:rPr>
                <w:b w:val="0"/>
              </w:rPr>
              <w:t xml:space="preserve">Souprava pro montáž trakčního vedení o minimálním funkčním rozsahu: hnací drážní vozidlo, vozy s montážní plošinou, kolejový jeřáb o minimální </w:t>
            </w:r>
            <w:proofErr w:type="gramStart"/>
            <w:r w:rsidRPr="00627DCA">
              <w:rPr>
                <w:b w:val="0"/>
              </w:rPr>
              <w:t>nosnosti  8 tun</w:t>
            </w:r>
            <w:proofErr w:type="gramEnd"/>
            <w:r w:rsidRPr="00627DCA">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shd w:val="clear" w:color="auto" w:fill="auto"/>
          </w:tcPr>
          <w:p w14:paraId="2D9366E8" w14:textId="77777777" w:rsidR="0006499F" w:rsidRPr="00627DCA"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627DCA">
              <w:rPr>
                <w:b w:val="0"/>
              </w:rPr>
              <w:t>1 ks</w:t>
            </w:r>
          </w:p>
        </w:tc>
      </w:tr>
    </w:tbl>
    <w:p w14:paraId="427BEBB1" w14:textId="77777777" w:rsidR="0035531B" w:rsidRDefault="0035531B" w:rsidP="00097281">
      <w:pPr>
        <w:pStyle w:val="Odrka1-1"/>
        <w:spacing w:before="240"/>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270DBE18"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w:t>
      </w:r>
      <w:r w:rsidR="001A629E">
        <w:t>ramu postupu prací.</w:t>
      </w:r>
    </w:p>
    <w:p w14:paraId="55425B8F" w14:textId="77777777" w:rsidR="0035531B" w:rsidRPr="0006499F" w:rsidRDefault="0035531B" w:rsidP="007C0400">
      <w:pPr>
        <w:pStyle w:val="Text1-1"/>
        <w:keepNext/>
        <w:rPr>
          <w:rStyle w:val="Tun9b"/>
        </w:rPr>
      </w:pPr>
      <w:r w:rsidRPr="0006499F">
        <w:rPr>
          <w:rStyle w:val="Tun9b"/>
        </w:rPr>
        <w:t>Další technická kvalifikace</w:t>
      </w:r>
    </w:p>
    <w:p w14:paraId="6DBF69AB" w14:textId="77777777" w:rsidR="0035531B" w:rsidRDefault="00627DCA" w:rsidP="0006499F">
      <w:pPr>
        <w:pStyle w:val="Textbezslovn"/>
      </w:pPr>
      <w:r>
        <w:t>NEOBSAZENO</w:t>
      </w:r>
    </w:p>
    <w:p w14:paraId="6345B476" w14:textId="77777777" w:rsidR="0035531B" w:rsidRPr="0006499F" w:rsidRDefault="0035531B" w:rsidP="0035531B">
      <w:pPr>
        <w:pStyle w:val="Text1-1"/>
        <w:rPr>
          <w:rStyle w:val="Tun9b"/>
        </w:rPr>
      </w:pPr>
      <w:r w:rsidRPr="0006499F">
        <w:rPr>
          <w:rStyle w:val="Tun9b"/>
        </w:rPr>
        <w:t>Požadavek na prokázání kvalifikace poddodavatele</w:t>
      </w:r>
    </w:p>
    <w:p w14:paraId="04291014"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5A706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696446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DCA22D8" w14:textId="77777777"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1EA777A3" w14:textId="77777777"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19A5606A" w14:textId="77777777"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78707ED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EBE46F6"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4B50AD5" w14:textId="77777777"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06D617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F404AF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0891644"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2627E015" w14:textId="77777777"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2CC5401"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3BF8F8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76F30D01"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546D81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9DC1C5A"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3C38A58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432F70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3C5A62" w14:textId="77777777" w:rsidR="00410734" w:rsidRDefault="00410734" w:rsidP="00410734">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0641EF8" w14:textId="77777777" w:rsidR="00410734" w:rsidRDefault="00410734" w:rsidP="00410734">
      <w:pPr>
        <w:pStyle w:val="Odrka1-1"/>
        <w:spacing w:after="0"/>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0C04E0DF" w14:textId="77777777" w:rsidR="00410734" w:rsidRDefault="008C36EA" w:rsidP="00410734">
      <w:pPr>
        <w:pStyle w:val="Textbezslovn"/>
        <w:ind w:left="1077"/>
      </w:pPr>
      <w:hyperlink r:id="rId19" w:history="1">
        <w:r w:rsidR="00410734" w:rsidRPr="00464792">
          <w:rPr>
            <w:rStyle w:val="Hypertextovodkaz"/>
            <w:rFonts w:cs="Calibri"/>
          </w:rPr>
          <w:t>http://www.mdcr.cz/cs/Drazni_doprava/Seznam_pravnickych_osob/</w:t>
        </w:r>
      </w:hyperlink>
      <w:r w:rsidR="00410734">
        <w:t xml:space="preserve"> </w:t>
      </w:r>
    </w:p>
    <w:p w14:paraId="32337725" w14:textId="77777777" w:rsidR="00410734" w:rsidRDefault="00410734" w:rsidP="00410734">
      <w:pPr>
        <w:pStyle w:val="Textbezslovn"/>
        <w:ind w:left="1077"/>
      </w:pPr>
      <w:r>
        <w:t>Doklady o splnění výše uvedených povinností dokládá vybraný dodavatel jako podmínku pro uzavření smlouvy.</w:t>
      </w:r>
    </w:p>
    <w:p w14:paraId="7B6E9FC1"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DF39CBB"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5D0A83E"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10D34B76" w14:textId="77777777" w:rsidR="0035531B" w:rsidRDefault="0035531B" w:rsidP="0006499F">
      <w:pPr>
        <w:pStyle w:val="Textbezslovn"/>
      </w:pPr>
      <w:r>
        <w:t>Dodavatel je</w:t>
      </w:r>
      <w:r w:rsidR="00092CC9">
        <w:t xml:space="preserve"> v </w:t>
      </w:r>
      <w:r>
        <w:t>takovém případě povinen zadavateli předložit:</w:t>
      </w:r>
    </w:p>
    <w:p w14:paraId="1502A7CA" w14:textId="77777777"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1EBB385" w14:textId="77777777" w:rsidR="0035531B" w:rsidRDefault="0035531B" w:rsidP="0006499F">
      <w:pPr>
        <w:pStyle w:val="Odrka1-1"/>
      </w:pPr>
      <w:r>
        <w:t xml:space="preserve">doklady prokazující splnění profesní způsobilosti podle § 77 odst. 1 ZZVZ jinou osobou, </w:t>
      </w:r>
    </w:p>
    <w:p w14:paraId="6A52C590" w14:textId="77777777" w:rsidR="0035531B" w:rsidRDefault="0035531B" w:rsidP="0006499F">
      <w:pPr>
        <w:pStyle w:val="Odrka1-1"/>
      </w:pPr>
      <w:r>
        <w:t>doklady prokazující splnění chybějící části kvalifikace prostřednictvím jiné osoby a</w:t>
      </w:r>
    </w:p>
    <w:p w14:paraId="047213C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76CC947"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26D6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7DCD720"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E35A90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BA1AF6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4D20D88"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595DE675"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25EFE5C" w14:textId="77777777" w:rsidR="00224981" w:rsidRDefault="00224981" w:rsidP="00224981">
      <w:pPr>
        <w:pStyle w:val="Textbezslovn"/>
        <w:spacing w:after="0"/>
      </w:pPr>
      <w:r>
        <w:t xml:space="preserve">a) podmínky </w:t>
      </w:r>
      <w:r w:rsidR="005D1C0B">
        <w:t>kvalifikace jsou nadále splněny a</w:t>
      </w:r>
    </w:p>
    <w:p w14:paraId="1150B976" w14:textId="77777777" w:rsidR="00224981" w:rsidRDefault="00224981" w:rsidP="00224981">
      <w:pPr>
        <w:pStyle w:val="Textbezslovn"/>
        <w:spacing w:after="0"/>
      </w:pPr>
      <w:r>
        <w:t>b) nedošlo k ovlivnění kritérií hodnocení nabídek.</w:t>
      </w:r>
    </w:p>
    <w:p w14:paraId="60E79386"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2F135A3E" w14:textId="77777777" w:rsidR="0035531B" w:rsidRDefault="0035531B" w:rsidP="00193D8F">
      <w:pPr>
        <w:pStyle w:val="Nadpis1-1"/>
      </w:pPr>
      <w:bookmarkStart w:id="13" w:name="_Toc122356289"/>
      <w:r>
        <w:t>DALŠÍ INFORMACE/DOKUMENTY PŘEDKLÁDANÉ DODAVATELEM</w:t>
      </w:r>
      <w:r w:rsidR="00092CC9">
        <w:t xml:space="preserve"> v </w:t>
      </w:r>
      <w:r>
        <w:t>NABÍDCE</w:t>
      </w:r>
      <w:bookmarkEnd w:id="13"/>
    </w:p>
    <w:p w14:paraId="1479B8D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CB4F26A" w14:textId="77777777"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64C48BF8" w14:textId="77777777" w:rsidR="0035531B" w:rsidRDefault="0035531B" w:rsidP="00193D8F">
      <w:pPr>
        <w:pStyle w:val="Odrka1-1"/>
      </w:pPr>
      <w:r>
        <w:lastRenderedPageBreak/>
        <w:t>Seznam podd</w:t>
      </w:r>
      <w:r w:rsidR="008B72D3">
        <w:t>odavatelů, pokud jsou dodavatelé</w:t>
      </w:r>
      <w:r>
        <w:t xml:space="preserve">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33AA386" w14:textId="77777777" w:rsidR="0035531B" w:rsidRPr="0031722E" w:rsidRDefault="0035531B" w:rsidP="00754D1F">
      <w:pPr>
        <w:pStyle w:val="Odrka1-1"/>
      </w:pPr>
      <w:r w:rsidRPr="0031722E">
        <w:t xml:space="preserve">Specifikaci </w:t>
      </w:r>
      <w:r w:rsidRPr="00066BB1">
        <w:t xml:space="preserve">typu </w:t>
      </w:r>
      <w:r w:rsidR="00066BB1" w:rsidRPr="00066BB1">
        <w:t>zabezpečovacího zařízení,</w:t>
      </w:r>
      <w:r w:rsidRPr="00066BB1">
        <w:t xml:space="preserve"> které</w:t>
      </w:r>
      <w:r w:rsidRPr="0031722E">
        <w:t xml:space="preserve">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sám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r w:rsidR="005F5606">
        <w:t>zabezpečovací</w:t>
      </w:r>
      <w:r w:rsidR="00754D1F" w:rsidRPr="00754D1F">
        <w:t xml:space="preserve"> zařízení</w:t>
      </w:r>
      <w:r w:rsidR="005F5606">
        <w:t>.</w:t>
      </w:r>
    </w:p>
    <w:p w14:paraId="2E66BBF7" w14:textId="77777777" w:rsidR="0035531B" w:rsidRDefault="0035531B" w:rsidP="00FD0435">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645CA79" w14:textId="77777777"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2E755255" w14:textId="77777777" w:rsidR="0035531B" w:rsidRDefault="0035531B" w:rsidP="0035531B">
      <w:pPr>
        <w:pStyle w:val="Text1-1"/>
      </w:pPr>
      <w:r>
        <w:t>Podání nabídky společně několika dodavateli:</w:t>
      </w:r>
    </w:p>
    <w:p w14:paraId="65E46091"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055984C7" w14:textId="77777777" w:rsidR="0035531B" w:rsidRDefault="0035531B" w:rsidP="0060115D">
      <w:pPr>
        <w:pStyle w:val="Odrka1-1"/>
      </w:pPr>
      <w:r>
        <w:lastRenderedPageBreak/>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5647818F" w14:textId="77777777"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0423EC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86F9E2D"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D141989"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172479E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D658AA7" w14:textId="77777777" w:rsidR="0035531B" w:rsidRPr="0060115D" w:rsidRDefault="0035531B" w:rsidP="0035531B">
      <w:pPr>
        <w:pStyle w:val="Text1-1"/>
        <w:rPr>
          <w:rStyle w:val="Tun9b"/>
        </w:rPr>
      </w:pPr>
      <w:r w:rsidRPr="0060115D">
        <w:rPr>
          <w:rStyle w:val="Tun9b"/>
        </w:rPr>
        <w:lastRenderedPageBreak/>
        <w:t>Poddodavatelské omezení</w:t>
      </w:r>
    </w:p>
    <w:p w14:paraId="6B850C8C" w14:textId="77777777" w:rsidR="0035531B" w:rsidRDefault="0035531B" w:rsidP="00BC6D2B">
      <w:pPr>
        <w:pStyle w:val="Odrka1-1"/>
      </w:pPr>
      <w:r>
        <w:t>Zadavatel nevymezuje žádné činnosti při plnění veřejné zakázky, které musí být plněny přímo vybraným dodavatelem.</w:t>
      </w:r>
    </w:p>
    <w:p w14:paraId="6A3F35A4" w14:textId="77777777" w:rsidR="00BC6D2B" w:rsidRDefault="00BC6D2B" w:rsidP="00BC6D2B">
      <w:pPr>
        <w:pStyle w:val="Text1-1"/>
      </w:pPr>
      <w:r>
        <w:t>Dopis nabídky a návrh smlouvy na plnění této veřejné zakázky:</w:t>
      </w:r>
    </w:p>
    <w:p w14:paraId="15F9CC3E"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2B1D1D13"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6F11E5F" w14:textId="77777777" w:rsidR="0035531B" w:rsidRDefault="0035531B" w:rsidP="00BC6D2B">
      <w:pPr>
        <w:pStyle w:val="Nadpis1-1"/>
      </w:pPr>
      <w:bookmarkStart w:id="14" w:name="_Toc122356290"/>
      <w:r>
        <w:t>PROHLÍDKA MÍSTA PLNĚNÍ (STAVENIŠTĚ)</w:t>
      </w:r>
      <w:bookmarkEnd w:id="14"/>
    </w:p>
    <w:p w14:paraId="3B26EC6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F4795E9" w14:textId="77777777" w:rsidR="0035531B" w:rsidRDefault="0035531B" w:rsidP="00BC6D2B">
      <w:pPr>
        <w:pStyle w:val="Nadpis1-1"/>
      </w:pPr>
      <w:bookmarkStart w:id="15" w:name="_Toc122356291"/>
      <w:r>
        <w:t>JAZYK NABÍDEK</w:t>
      </w:r>
      <w:r w:rsidR="00293005" w:rsidRPr="00293005">
        <w:t xml:space="preserve"> </w:t>
      </w:r>
      <w:r w:rsidR="00293005">
        <w:t>A KOMUNIKAČNÍ JAZYK</w:t>
      </w:r>
      <w:bookmarkEnd w:id="15"/>
    </w:p>
    <w:p w14:paraId="584F06D3"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AC5BE2B"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F1D5894" w14:textId="77777777" w:rsidR="0035531B" w:rsidRDefault="0035531B" w:rsidP="00BC6D2B">
      <w:pPr>
        <w:pStyle w:val="Nadpis1-1"/>
      </w:pPr>
      <w:bookmarkStart w:id="16" w:name="_Toc122356292"/>
      <w:r>
        <w:t>OBSAH</w:t>
      </w:r>
      <w:r w:rsidR="00845C50">
        <w:t xml:space="preserve"> a </w:t>
      </w:r>
      <w:r>
        <w:t>PODÁVÁNÍ NABÍDEK</w:t>
      </w:r>
      <w:bookmarkEnd w:id="16"/>
    </w:p>
    <w:p w14:paraId="63DC0167" w14:textId="77777777"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A2EABE1" w14:textId="007E1EA3"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700034">
        <w:t xml:space="preserve">dokumentace ve formátu </w:t>
      </w:r>
      <w:r w:rsidR="00552763" w:rsidRPr="00700034">
        <w:t>XLSX</w:t>
      </w:r>
      <w:r w:rsidR="00687D83" w:rsidRPr="00700034">
        <w:t xml:space="preserve"> a ve formátu XML. </w:t>
      </w:r>
      <w:r w:rsidRPr="00700034">
        <w:t>Soupis prací ve formátu XML má strukturu dat dle datového předpisu</w:t>
      </w:r>
      <w:r w:rsidR="0015452E" w:rsidRPr="00700034">
        <w:t xml:space="preserve"> </w:t>
      </w:r>
      <w:r w:rsidR="001A0C14" w:rsidRPr="00700034">
        <w:t xml:space="preserve">XDC (popis datového předpisu viz </w:t>
      </w:r>
      <w:hyperlink w:history="1"/>
      <w:r w:rsidR="00410734">
        <w:rPr>
          <w:rStyle w:val="Hypertextovodkaz"/>
          <w:noProof w:val="0"/>
        </w:rPr>
        <w:t xml:space="preserve"> </w:t>
      </w:r>
      <w:hyperlink r:id="rId22" w:history="1">
        <w:r w:rsidR="00410734" w:rsidRPr="003157CD">
          <w:rPr>
            <w:rStyle w:val="Hypertextovodkaz"/>
            <w:noProof w:val="0"/>
          </w:rPr>
          <w:t>https://xdc.</w:t>
        </w:r>
        <w:r w:rsidR="00410734">
          <w:rPr>
            <w:rStyle w:val="Hypertextovodkaz"/>
            <w:noProof w:val="0"/>
          </w:rPr>
          <w:t>spravazeleznic</w:t>
        </w:r>
        <w:r w:rsidR="00410734" w:rsidRPr="003157CD">
          <w:rPr>
            <w:rStyle w:val="Hypertextovodkaz"/>
            <w:noProof w:val="0"/>
          </w:rPr>
          <w:t>.cz</w:t>
        </w:r>
      </w:hyperlink>
      <w:r w:rsidR="00B4599F" w:rsidRPr="00700034">
        <w:rPr>
          <w:rStyle w:val="Hypertextovodkaz"/>
          <w:noProof w:val="0"/>
        </w:rPr>
        <w:t>)</w:t>
      </w:r>
      <w:r w:rsidRPr="00700034">
        <w:t xml:space="preserve">. </w:t>
      </w:r>
      <w:r w:rsidRPr="00700034">
        <w:rPr>
          <w:b/>
        </w:rPr>
        <w:t xml:space="preserve">Oceněný Soupis prací bude dodavatelem v nabídce předložen </w:t>
      </w:r>
      <w:r w:rsidR="00E11ACD" w:rsidRPr="00700034">
        <w:rPr>
          <w:b/>
        </w:rPr>
        <w:t xml:space="preserve">pouze </w:t>
      </w:r>
      <w:r w:rsidRPr="00700034">
        <w:rPr>
          <w:b/>
        </w:rPr>
        <w:t>ve formátu XML</w:t>
      </w:r>
      <w:r w:rsidR="00687D83" w:rsidRPr="00700034">
        <w:rPr>
          <w:b/>
        </w:rPr>
        <w:t xml:space="preserve"> (datový předpis </w:t>
      </w:r>
      <w:r w:rsidR="0015452E" w:rsidRPr="00700034">
        <w:rPr>
          <w:b/>
        </w:rPr>
        <w:t>X</w:t>
      </w:r>
      <w:r w:rsidR="001A0C14" w:rsidRPr="00700034">
        <w:rPr>
          <w:b/>
        </w:rPr>
        <w:t>D</w:t>
      </w:r>
      <w:r w:rsidR="0015452E" w:rsidRPr="00700034">
        <w:rPr>
          <w:b/>
        </w:rPr>
        <w:t>C</w:t>
      </w:r>
      <w:r w:rsidR="00687D83" w:rsidRPr="00700034">
        <w:rPr>
          <w:b/>
        </w:rPr>
        <w:t>)</w:t>
      </w:r>
      <w:r w:rsidRPr="00700034">
        <w:rPr>
          <w:b/>
        </w:rPr>
        <w:t>.</w:t>
      </w:r>
      <w:r w:rsidRPr="00700034">
        <w:t xml:space="preserve"> V případě změn a doplnění zadávací dokumentace budou případné změny či úpravy Soupisu prací zadavatelem prováděny ve formátu XML</w:t>
      </w:r>
      <w:r w:rsidR="00687D83" w:rsidRPr="00700034">
        <w:t xml:space="preserve"> </w:t>
      </w:r>
      <w:r w:rsidR="00687D83" w:rsidRPr="00700034">
        <w:rPr>
          <w:rFonts w:ascii="Verdana" w:hAnsi="Verdana"/>
          <w:sz w:val="20"/>
          <w:szCs w:val="20"/>
        </w:rPr>
        <w:t xml:space="preserve">a </w:t>
      </w:r>
      <w:r w:rsidR="00552763" w:rsidRPr="00700034">
        <w:rPr>
          <w:rFonts w:ascii="Verdana" w:hAnsi="Verdana"/>
        </w:rPr>
        <w:t>XLSX</w:t>
      </w:r>
      <w:r w:rsidRPr="00700034">
        <w:t xml:space="preserve">.  Soupis prací ve formátu XML </w:t>
      </w:r>
      <w:r w:rsidR="00687D83" w:rsidRPr="00700034">
        <w:t xml:space="preserve">(datový předpis </w:t>
      </w:r>
      <w:r w:rsidR="0015452E" w:rsidRPr="00700034">
        <w:t>X</w:t>
      </w:r>
      <w:r w:rsidR="001A0C14" w:rsidRPr="00700034">
        <w:t>D</w:t>
      </w:r>
      <w:r w:rsidR="0015452E" w:rsidRPr="00700034">
        <w:t>C</w:t>
      </w:r>
      <w:r w:rsidR="00687D83" w:rsidRPr="00700034">
        <w:t xml:space="preserve">) </w:t>
      </w:r>
      <w:r w:rsidRPr="00700034">
        <w:t xml:space="preserve">může dodavatel také vyplnit v modulu pro ocenění nabídkové ceny na zabezpečeném serveru </w:t>
      </w:r>
      <w:r w:rsidR="00410734">
        <w:rPr>
          <w:rStyle w:val="Hypertextovodkaz"/>
          <w:noProof w:val="0"/>
        </w:rPr>
        <w:t xml:space="preserve"> </w:t>
      </w:r>
      <w:hyperlink r:id="rId23" w:history="1">
        <w:r w:rsidR="00410734" w:rsidRPr="003157CD">
          <w:rPr>
            <w:rStyle w:val="Hypertextovodkaz"/>
            <w:noProof w:val="0"/>
          </w:rPr>
          <w:t>https://xdc.</w:t>
        </w:r>
        <w:r w:rsidR="00410734">
          <w:rPr>
            <w:rStyle w:val="Hypertextovodkaz"/>
            <w:noProof w:val="0"/>
          </w:rPr>
          <w:t>spravazeleznic</w:t>
        </w:r>
        <w:r w:rsidR="00410734" w:rsidRPr="003157CD">
          <w:rPr>
            <w:rStyle w:val="Hypertextovodkaz"/>
            <w:noProof w:val="0"/>
          </w:rPr>
          <w:t>.cz</w:t>
        </w:r>
      </w:hyperlink>
      <w:r w:rsidRPr="00700034">
        <w:t>.</w:t>
      </w:r>
    </w:p>
    <w:p w14:paraId="3B8499F3" w14:textId="77777777" w:rsidR="0035531B" w:rsidRDefault="0035531B" w:rsidP="0035531B">
      <w:pPr>
        <w:pStyle w:val="Text1-1"/>
      </w:pPr>
      <w:r>
        <w:t>Nabídka bude předložena</w:t>
      </w:r>
      <w:r w:rsidR="00092CC9">
        <w:t xml:space="preserve"> v </w:t>
      </w:r>
      <w:r>
        <w:t>následující struktuře:</w:t>
      </w:r>
    </w:p>
    <w:p w14:paraId="6912D67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12BB8A1A"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3FADB141" w14:textId="77777777" w:rsidR="0035531B" w:rsidRDefault="0035531B" w:rsidP="00BC6D2B">
      <w:pPr>
        <w:pStyle w:val="Odrka1-1"/>
      </w:pPr>
      <w:r>
        <w:t>Plná moc, dohoda</w:t>
      </w:r>
      <w:r w:rsidR="00092CC9">
        <w:t xml:space="preserve"> o </w:t>
      </w:r>
      <w:r>
        <w:t>plné moci nebo pověření, je-li tohoto dokumentu třeba.</w:t>
      </w:r>
    </w:p>
    <w:p w14:paraId="0575F218"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8D53047"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5A9D80D" w14:textId="77777777" w:rsidR="0035531B" w:rsidRDefault="0035531B" w:rsidP="00BC6D2B">
      <w:pPr>
        <w:pStyle w:val="Odrka1-1"/>
      </w:pPr>
      <w:r>
        <w:t>Doklady prokazující splnění profesní způsobilosti.</w:t>
      </w:r>
    </w:p>
    <w:p w14:paraId="1FD256C6"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3579A8E"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příloh, </w:t>
      </w:r>
      <w:r w:rsidRPr="00F648FA">
        <w:t>přehled technických zařízení</w:t>
      </w:r>
      <w:r w:rsidR="0016248C" w:rsidRPr="00F648FA">
        <w:t xml:space="preserve"> (strojů)</w:t>
      </w:r>
      <w:r w:rsidRPr="00F648FA">
        <w:t>, které bude mít dodavatel při plnění veřejné zakázky</w:t>
      </w:r>
      <w:r w:rsidR="00BC6D2B" w:rsidRPr="00F648FA">
        <w:t xml:space="preserve"> k </w:t>
      </w:r>
      <w:r w:rsidRPr="00F648FA">
        <w:t>dispozici ve formě formuláře obsaženého</w:t>
      </w:r>
      <w:r w:rsidR="00092CC9" w:rsidRPr="00F648FA">
        <w:t xml:space="preserve"> v </w:t>
      </w:r>
      <w:r w:rsidRPr="00F648FA">
        <w:t xml:space="preserve">Příloze č. </w:t>
      </w:r>
      <w:r w:rsidR="00602BF1" w:rsidRPr="00F648FA">
        <w:t>12</w:t>
      </w:r>
      <w:r w:rsidRPr="00F648FA">
        <w:t xml:space="preserve"> těchto Pokynů včetně příloh</w:t>
      </w:r>
      <w:r w:rsidR="00F648FA" w:rsidRPr="00F648FA">
        <w:t>.</w:t>
      </w:r>
    </w:p>
    <w:p w14:paraId="32D1355E"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EF933B0"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5940A6ED"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2931FD7" w14:textId="77777777" w:rsidR="0035531B" w:rsidRPr="008B72D3" w:rsidRDefault="0035531B" w:rsidP="00BC6D2B">
      <w:pPr>
        <w:pStyle w:val="Odrka1-1"/>
      </w:pPr>
      <w:r w:rsidRPr="008B72D3">
        <w:t>Specifikace typu zabezpečovacího zařízení</w:t>
      </w:r>
      <w:r w:rsidR="008B72D3" w:rsidRPr="008B72D3">
        <w:t xml:space="preserve"> dle č. 9.1 těchto Pokynů.</w:t>
      </w:r>
    </w:p>
    <w:p w14:paraId="71396188" w14:textId="77777777"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415F83DC"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085266AB"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5C39562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AA300B"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201D9B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C0ABC91"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2F0D427" w14:textId="77777777" w:rsidR="0035531B" w:rsidRDefault="0035531B" w:rsidP="007038DC">
      <w:pPr>
        <w:pStyle w:val="Nadpis1-1"/>
      </w:pPr>
      <w:bookmarkStart w:id="17" w:name="_Toc122356293"/>
      <w:r>
        <w:lastRenderedPageBreak/>
        <w:t>POŽADAVKY NA ZPRACOVÁNÍ NABÍDKOVÉ CENY</w:t>
      </w:r>
      <w:bookmarkEnd w:id="17"/>
      <w:r>
        <w:t xml:space="preserve"> </w:t>
      </w:r>
    </w:p>
    <w:p w14:paraId="4C07C5F7"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614280DA" w14:textId="77777777"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F560928"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32AA14D4" w14:textId="77777777" w:rsidR="0035531B" w:rsidRDefault="0035531B" w:rsidP="007038DC">
      <w:pPr>
        <w:pStyle w:val="Nadpis1-1"/>
      </w:pPr>
      <w:bookmarkStart w:id="18" w:name="_Toc122356294"/>
      <w:r>
        <w:t>VARIANTY NABÍDKY, VÝHRADA ZMĚNY DODAVATELE</w:t>
      </w:r>
      <w:bookmarkEnd w:id="18"/>
      <w:r w:rsidR="00845C50">
        <w:t xml:space="preserve"> </w:t>
      </w:r>
    </w:p>
    <w:p w14:paraId="41EDE5ED" w14:textId="77777777" w:rsidR="0035531B" w:rsidRDefault="0035531B" w:rsidP="0035531B">
      <w:pPr>
        <w:pStyle w:val="Text1-1"/>
      </w:pPr>
      <w:r>
        <w:t xml:space="preserve">Zadavatel nepřipouští předložení varianty nabídky. </w:t>
      </w:r>
    </w:p>
    <w:p w14:paraId="5E9A97ED"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BC34F56"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3EC79A31" w14:textId="77777777"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A731EB3" w14:textId="77777777" w:rsidR="0035531B" w:rsidRDefault="0035531B" w:rsidP="007038DC">
      <w:pPr>
        <w:pStyle w:val="Nadpis1-1"/>
      </w:pPr>
      <w:bookmarkStart w:id="19" w:name="_Toc122356295"/>
      <w:r>
        <w:t>OTEVÍRÁNÍ NABÍDEK</w:t>
      </w:r>
      <w:bookmarkEnd w:id="19"/>
      <w:r>
        <w:t xml:space="preserve"> </w:t>
      </w:r>
    </w:p>
    <w:p w14:paraId="7D6D64C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8C04FDB" w14:textId="77777777" w:rsidR="0035531B" w:rsidRDefault="0035531B" w:rsidP="007038DC">
      <w:pPr>
        <w:pStyle w:val="Nadpis1-1"/>
      </w:pPr>
      <w:bookmarkStart w:id="20" w:name="_Toc122356296"/>
      <w:r>
        <w:t>POSOUZENÍ SPLNĚNÍ PODMÍNEK ÚČASTI</w:t>
      </w:r>
      <w:bookmarkEnd w:id="20"/>
    </w:p>
    <w:p w14:paraId="34C4607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CB6BD1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9818DE6"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A2D8958"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FFAD82C" w14:textId="77777777" w:rsidR="0035531B" w:rsidRDefault="0035531B" w:rsidP="007038DC">
      <w:pPr>
        <w:pStyle w:val="Nadpis1-1"/>
      </w:pPr>
      <w:bookmarkStart w:id="21" w:name="_Toc122356297"/>
      <w:r>
        <w:t>HODNOCENÍ NABÍDEK</w:t>
      </w:r>
      <w:bookmarkEnd w:id="21"/>
    </w:p>
    <w:p w14:paraId="5543FCB4" w14:textId="77777777" w:rsidR="0035531B" w:rsidRDefault="0035531B" w:rsidP="0035531B">
      <w:pPr>
        <w:pStyle w:val="Text1-1"/>
      </w:pPr>
      <w:r>
        <w:t>Nabídky budou hodnoceny podle jejich ekonomické výhodnosti. Ekonomickou výhodnost bude zadavatel hodnotit podle nejnižší nabídkové ceny.</w:t>
      </w:r>
    </w:p>
    <w:p w14:paraId="2C4274CF"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0C8806DD" w14:textId="77777777" w:rsidR="0035531B" w:rsidRDefault="0035531B" w:rsidP="007038DC">
      <w:pPr>
        <w:pStyle w:val="Nadpis1-1"/>
      </w:pPr>
      <w:bookmarkStart w:id="22" w:name="_Toc122356298"/>
      <w:r>
        <w:lastRenderedPageBreak/>
        <w:t>ZRUŠENÍ ZADÁVACÍHO ŘÍZENÍ</w:t>
      </w:r>
      <w:bookmarkEnd w:id="22"/>
    </w:p>
    <w:p w14:paraId="597C01B5" w14:textId="77777777" w:rsidR="0035531B" w:rsidRDefault="0035531B" w:rsidP="0035531B">
      <w:pPr>
        <w:pStyle w:val="Text1-1"/>
      </w:pPr>
      <w:r>
        <w:t>Důvody pro zrušení zadávacího řízení této veřejné zakázky upravuje § 127 ZZVZ.</w:t>
      </w:r>
    </w:p>
    <w:p w14:paraId="055A6A27"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78A71522"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A23F0D">
        <w:rPr>
          <w:color w:val="FF0000"/>
        </w:rPr>
        <w:t>.</w:t>
      </w:r>
    </w:p>
    <w:p w14:paraId="3CE2B7AE" w14:textId="77777777" w:rsidR="0035531B" w:rsidRPr="00A23F0D" w:rsidRDefault="0035531B" w:rsidP="008E1138">
      <w:pPr>
        <w:pStyle w:val="Text1-1"/>
      </w:pPr>
      <w:r w:rsidRPr="00A23F0D">
        <w:t>Zadavatel si rovněž mimo jiné vyhrazuje právo zrušit zadávací řízení, pokud stavební povolení bude obsahovat podmínky, které nebyly zohledněny</w:t>
      </w:r>
      <w:r w:rsidR="00092CC9" w:rsidRPr="00A23F0D">
        <w:t xml:space="preserve"> v </w:t>
      </w:r>
      <w:r w:rsidRPr="00A23F0D">
        <w:t>zadávací dokumentaci</w:t>
      </w:r>
      <w:r w:rsidR="00712607" w:rsidRPr="00A23F0D">
        <w:t xml:space="preserve"> a současně podstatným způsobem mění veřejnou zakázku</w:t>
      </w:r>
      <w:r w:rsidRPr="00A23F0D">
        <w:t>, nebo nebude-li vydané stavební povolení pravomocné.</w:t>
      </w:r>
    </w:p>
    <w:p w14:paraId="60AD71A4" w14:textId="77777777" w:rsidR="0035531B" w:rsidRDefault="0035531B" w:rsidP="007038DC">
      <w:pPr>
        <w:pStyle w:val="Nadpis1-1"/>
      </w:pPr>
      <w:bookmarkStart w:id="23" w:name="_Toc122356299"/>
      <w:r>
        <w:t>UZAVŘENÍ SMLOUVY</w:t>
      </w:r>
      <w:bookmarkEnd w:id="23"/>
    </w:p>
    <w:p w14:paraId="78ED7BD6"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49B4CA1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37B985E2"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 xml:space="preserve">listinné </w:t>
      </w:r>
      <w:r w:rsidRPr="007038DC">
        <w:rPr>
          <w:rStyle w:val="Tun9b"/>
        </w:rPr>
        <w:lastRenderedPageBreak/>
        <w:t>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63520B6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5D8CB2F4" w14:textId="77777777" w:rsidR="0035531B" w:rsidRDefault="0035531B" w:rsidP="007038DC">
      <w:pPr>
        <w:pStyle w:val="Odrka1-1"/>
      </w:pPr>
      <w:r>
        <w:t>originálů nebo ověřených kopií dokladů</w:t>
      </w:r>
      <w:r w:rsidR="00092CC9">
        <w:t xml:space="preserve"> o </w:t>
      </w:r>
      <w:r>
        <w:t>kvalifikaci ve smyslu čl. 8 těchto Pokynů;</w:t>
      </w:r>
    </w:p>
    <w:p w14:paraId="79BA257C" w14:textId="77777777"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53D06FF"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14255B4"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28DEB7FA"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344C6A5"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0854CBC" w14:textId="77777777" w:rsidR="00CF112C" w:rsidRDefault="0035531B" w:rsidP="00754D1F">
      <w:pPr>
        <w:pStyle w:val="Odrka1-1"/>
      </w:pPr>
      <w:r>
        <w:t>originálu nebo ověřené kopie smlouvy uzavřené</w:t>
      </w:r>
      <w:r w:rsidR="00845C50">
        <w:t xml:space="preserve"> s </w:t>
      </w:r>
      <w:r>
        <w:t xml:space="preserve">výrobcem nebo dodavatelem </w:t>
      </w:r>
      <w:r w:rsidR="00754D1F" w:rsidRPr="00754D1F">
        <w:t>zabezpečovacího zařízení</w:t>
      </w:r>
      <w:r w:rsidR="00066BB1">
        <w:t xml:space="preserve">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sám schopen toto zařízení odborně sestavit</w:t>
      </w:r>
      <w:r w:rsidR="00845C50">
        <w:t xml:space="preserve"> a </w:t>
      </w:r>
      <w:r>
        <w:t>namontovat;</w:t>
      </w:r>
      <w:r w:rsidR="008A0DC8">
        <w:t xml:space="preserve"> </w:t>
      </w:r>
    </w:p>
    <w:p w14:paraId="14DD82E5" w14:textId="77777777" w:rsidR="0035531B" w:rsidRDefault="0035531B" w:rsidP="00B118B5">
      <w:pPr>
        <w:pStyle w:val="Odrka1-1"/>
      </w:pPr>
      <w:r>
        <w:t xml:space="preserve">originálu nebo ověřené 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w:t>
      </w:r>
      <w:r>
        <w:lastRenderedPageBreak/>
        <w:t>pozdějších předpisů, § 10 požadovaná kvalifikace - Pracovníci pro samostatné projektování</w:t>
      </w:r>
      <w:r w:rsidR="00845C50">
        <w:t xml:space="preserve"> a </w:t>
      </w:r>
      <w:r>
        <w:t xml:space="preserve">pracovníci pro řízení projektování; </w:t>
      </w:r>
    </w:p>
    <w:p w14:paraId="10F35751"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26973C1" w14:textId="53B74CB4" w:rsidR="0035531B" w:rsidRDefault="0035531B" w:rsidP="00C02634">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66BB1">
        <w:t>to elektrických</w:t>
      </w:r>
      <w:r>
        <w:t xml:space="preserve"> UTZ železničních drah</w:t>
      </w:r>
      <w:r w:rsidR="00092CC9">
        <w:t xml:space="preserve"> v </w:t>
      </w:r>
      <w:r>
        <w:t>rozsahu:</w:t>
      </w:r>
      <w:r w:rsidR="00C02634">
        <w:t xml:space="preserve"> elektrické sítě drah a elektrické rozvody drah, trakční vedení, </w:t>
      </w:r>
      <w:r w:rsidR="00C02634" w:rsidRPr="00C02634">
        <w:t>silnoproudá zařízení drážní zabezpečovací, sdělovací, požární, signalizační a výpočetní techniky</w:t>
      </w:r>
      <w:r w:rsidR="00C02634">
        <w:t xml:space="preserve"> a </w:t>
      </w:r>
      <w:r w:rsidR="00C02634" w:rsidRPr="00C02634">
        <w:t>zabezpečovací zařízení, jehož elektrické obvody plní funkci přímého zajišťování bezpečnosti drážní dopravy</w:t>
      </w:r>
      <w:r w:rsidR="00C02634">
        <w:t>.</w:t>
      </w:r>
    </w:p>
    <w:p w14:paraId="028AA165"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1B5E430F"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0A3F661B" w14:textId="77777777" w:rsidR="00712607" w:rsidRDefault="00712607" w:rsidP="00712607">
      <w:pPr>
        <w:pStyle w:val="Textbezslovn"/>
      </w:pPr>
      <w:r>
        <w:t xml:space="preserve">a) ke sdělení identifikačních údajů všech osob, které jsou jeho skutečným majitelem, a </w:t>
      </w:r>
    </w:p>
    <w:p w14:paraId="3D3CC125"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5ECA9024" w14:textId="77777777" w:rsidR="00712607" w:rsidRDefault="00712607" w:rsidP="00712607">
      <w:pPr>
        <w:pStyle w:val="Odrka1-2-"/>
      </w:pPr>
      <w:r>
        <w:t xml:space="preserve">výpis ze zahraniční evidence obdobné veřejnému rejstříku, </w:t>
      </w:r>
    </w:p>
    <w:p w14:paraId="1C089DE8" w14:textId="77777777" w:rsidR="00712607" w:rsidRDefault="00712607" w:rsidP="00712607">
      <w:pPr>
        <w:pStyle w:val="Odrka1-2-"/>
      </w:pPr>
      <w:r>
        <w:t xml:space="preserve">seznam akcionářů, </w:t>
      </w:r>
    </w:p>
    <w:p w14:paraId="119E852E" w14:textId="77777777" w:rsidR="00712607" w:rsidRDefault="00712607" w:rsidP="00712607">
      <w:pPr>
        <w:pStyle w:val="Odrka1-2-"/>
      </w:pPr>
      <w:r>
        <w:t xml:space="preserve">rozhodnutí statutárního orgánu o vyplacení podílu na zisku, </w:t>
      </w:r>
    </w:p>
    <w:p w14:paraId="0967FC86" w14:textId="77777777" w:rsidR="00712607" w:rsidRDefault="00712607" w:rsidP="00712607">
      <w:pPr>
        <w:pStyle w:val="Odrka1-2-"/>
      </w:pPr>
      <w:r>
        <w:t>společenská smlouva, zakladatelská listina nebo stanovy.</w:t>
      </w:r>
    </w:p>
    <w:p w14:paraId="754F46BE" w14:textId="77777777"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7D59CB59" w14:textId="77777777"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78DB1DEC" w14:textId="77777777"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917EC0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5C6CE23" w14:textId="77777777"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66DF0FBF" w14:textId="77777777" w:rsidR="0035531B" w:rsidRDefault="0035531B" w:rsidP="00B77C6D">
      <w:pPr>
        <w:pStyle w:val="Nadpis1-1"/>
      </w:pPr>
      <w:bookmarkStart w:id="24" w:name="_Toc122356300"/>
      <w:r>
        <w:t>OCHRANA INFORMACÍ</w:t>
      </w:r>
      <w:bookmarkEnd w:id="24"/>
    </w:p>
    <w:p w14:paraId="166BF61E"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46CDADA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8C71FB"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5FD8380" w14:textId="77777777" w:rsidR="0035531B" w:rsidRDefault="0035531B" w:rsidP="00564DDD">
      <w:pPr>
        <w:pStyle w:val="Nadpis1-1"/>
      </w:pPr>
      <w:bookmarkStart w:id="25" w:name="_Toc122356301"/>
      <w:r>
        <w:t>ZADÁVACÍ LHŮTA</w:t>
      </w:r>
      <w:r w:rsidR="00845C50">
        <w:t xml:space="preserve"> </w:t>
      </w:r>
      <w:r w:rsidR="00092CC9">
        <w:t>A</w:t>
      </w:r>
      <w:r w:rsidR="00845C50">
        <w:t> </w:t>
      </w:r>
      <w:r>
        <w:t>JISTOTA ZA NABÍDKU</w:t>
      </w:r>
      <w:bookmarkEnd w:id="25"/>
    </w:p>
    <w:p w14:paraId="59AA8CC1"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EE6BE59" w14:textId="77777777"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23F0D" w:rsidRPr="007038E8">
        <w:rPr>
          <w:b/>
        </w:rPr>
        <w:t>900 000,-</w:t>
      </w:r>
      <w:r w:rsidRPr="007038E8">
        <w:rPr>
          <w:b/>
        </w:rPr>
        <w:t xml:space="preserve"> Kč</w:t>
      </w:r>
      <w:r>
        <w:t xml:space="preserve"> (slovy: </w:t>
      </w:r>
      <w:r w:rsidR="00A23F0D">
        <w:t xml:space="preserve">devět set tisíc </w:t>
      </w:r>
      <w:r>
        <w:t>korun českých).</w:t>
      </w:r>
    </w:p>
    <w:p w14:paraId="75214E4C" w14:textId="77777777" w:rsidR="0035531B" w:rsidRDefault="0035531B" w:rsidP="0035531B">
      <w:pPr>
        <w:pStyle w:val="Text1-1"/>
      </w:pPr>
      <w:r>
        <w:t>Jistota bude poskytnuta</w:t>
      </w:r>
      <w:r w:rsidR="00092CC9">
        <w:t xml:space="preserve"> v </w:t>
      </w:r>
      <w:r>
        <w:t xml:space="preserve">elektronické podobě formou: </w:t>
      </w:r>
    </w:p>
    <w:p w14:paraId="19C59E17" w14:textId="77777777" w:rsidR="0035531B" w:rsidRDefault="0035531B" w:rsidP="00564DDD">
      <w:pPr>
        <w:pStyle w:val="Odrka1-1"/>
      </w:pPr>
      <w:r>
        <w:t xml:space="preserve">složení peněžní částky na účet zadavatele („peněžní jistota“), nebo </w:t>
      </w:r>
    </w:p>
    <w:p w14:paraId="4D4EA229" w14:textId="77777777" w:rsidR="0035531B" w:rsidRDefault="0035531B" w:rsidP="00564DDD">
      <w:pPr>
        <w:pStyle w:val="Odrka1-1"/>
      </w:pPr>
      <w:r>
        <w:t xml:space="preserve">bankovní záruky ve prospěch zadavatele, nebo </w:t>
      </w:r>
      <w:r w:rsidR="00207C90">
        <w:t xml:space="preserve"> </w:t>
      </w:r>
    </w:p>
    <w:p w14:paraId="5CAFD583" w14:textId="77777777" w:rsidR="0035531B" w:rsidRDefault="0035531B" w:rsidP="00564DDD">
      <w:pPr>
        <w:pStyle w:val="Odrka1-1"/>
      </w:pPr>
      <w:r>
        <w:t>pojištění záruky ve prospěch zadavatele.</w:t>
      </w:r>
    </w:p>
    <w:p w14:paraId="609EDB87"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207C90">
        <w:t>č.ú</w:t>
      </w:r>
      <w:proofErr w:type="spellEnd"/>
      <w:r w:rsidR="00207C90">
        <w:t>. 30007</w:t>
      </w:r>
      <w:proofErr w:type="gramEnd"/>
      <w:r w:rsidR="00207C90">
        <w:t>-22307011/0710, Česká národní banka se sídlem Na Příkopě 28, 115 03 Praha 1</w:t>
      </w:r>
      <w:r>
        <w:t>, variabilní symbol</w:t>
      </w:r>
      <w:r w:rsidR="00A23F0D">
        <w:t xml:space="preserve"> 5113520020</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958BB2F" w14:textId="516580BE"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6C11DE8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493B752"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1EC6E13" w14:textId="77777777" w:rsidR="007D382D" w:rsidRDefault="007D382D" w:rsidP="006B5BF7">
      <w:pPr>
        <w:pStyle w:val="Nadpis1-1"/>
        <w:jc w:val="both"/>
      </w:pPr>
      <w:bookmarkStart w:id="26" w:name="_Toc122356302"/>
      <w:r>
        <w:t>SOCIÁLNĚ A ENVIRO</w:t>
      </w:r>
      <w:r w:rsidR="00417206">
        <w:t>N</w:t>
      </w:r>
      <w:r>
        <w:t>MENTÁLNĚ ODPOVĚDNÉ ZADÁVÁNÍ, INOVACE</w:t>
      </w:r>
      <w:bookmarkEnd w:id="26"/>
    </w:p>
    <w:p w14:paraId="5647ABF6"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69CED23" w14:textId="77777777" w:rsidR="007D382D" w:rsidRDefault="007D382D" w:rsidP="007D382D">
      <w:pPr>
        <w:pStyle w:val="Text1-1"/>
      </w:pPr>
      <w:r>
        <w:t>Zadavatel aplikuje v zadávacím řízení níže uvedené prvky odpovědného zadávání:</w:t>
      </w:r>
    </w:p>
    <w:p w14:paraId="1D42195B" w14:textId="77777777" w:rsidR="007D382D" w:rsidRDefault="007D382D" w:rsidP="007D382D">
      <w:pPr>
        <w:pStyle w:val="Odrka1-1"/>
      </w:pPr>
      <w:r>
        <w:t>rovnocenné platební podmínky v rámci dodavatelského řetězce,</w:t>
      </w:r>
    </w:p>
    <w:p w14:paraId="0BD37009" w14:textId="77777777" w:rsidR="007D382D" w:rsidRDefault="007D382D" w:rsidP="007D382D">
      <w:pPr>
        <w:pStyle w:val="Odrka1-1"/>
      </w:pPr>
      <w:r>
        <w:t xml:space="preserve">jednání vedená </w:t>
      </w:r>
      <w:r w:rsidRPr="000C3276">
        <w:t>primárně distančním způsobem</w:t>
      </w:r>
      <w:r>
        <w:t>,</w:t>
      </w:r>
    </w:p>
    <w:p w14:paraId="497DB0AE" w14:textId="10367E20" w:rsidR="007D382D" w:rsidRDefault="007038E8" w:rsidP="007D382D">
      <w:pPr>
        <w:pStyle w:val="Odrka1-1"/>
      </w:pPr>
      <w:r>
        <w:t>studentské exkurze.</w:t>
      </w:r>
    </w:p>
    <w:p w14:paraId="75EFF1E1" w14:textId="77777777"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11F2972" w14:textId="77777777" w:rsidR="006B5BF7" w:rsidRDefault="006B5BF7" w:rsidP="006B5BF7">
      <w:pPr>
        <w:pStyle w:val="Nadpis1-1"/>
        <w:jc w:val="both"/>
      </w:pPr>
      <w:bookmarkStart w:id="27" w:name="_Toc102380477"/>
      <w:bookmarkStart w:id="28" w:name="_Toc103683200"/>
      <w:bookmarkStart w:id="29" w:name="_Toc103932243"/>
      <w:bookmarkStart w:id="30" w:name="_Toc122356303"/>
      <w:r>
        <w:t xml:space="preserve">Další zadávací podmínky v návaznosti na sankce </w:t>
      </w:r>
      <w:r w:rsidRPr="00515FDB">
        <w:t>v</w:t>
      </w:r>
      <w:r>
        <w:t> souvislosti se situací na Ukrajině</w:t>
      </w:r>
      <w:bookmarkEnd w:id="27"/>
      <w:bookmarkEnd w:id="28"/>
      <w:bookmarkEnd w:id="29"/>
      <w:bookmarkEnd w:id="30"/>
    </w:p>
    <w:p w14:paraId="7385B2AF"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článků 7 a 8, čl. 10 písm. b) až f) a písm. h) až j) směrnice 2014/24/EU, článku 18, čl. 21 písm. b) až e) a písm. </w:t>
      </w:r>
      <w:r>
        <w:lastRenderedPageBreak/>
        <w:t>g až i), článků 29 a 30 směrnice 2014/25/EU a čl. 13 písm. a) až d), f) až h) a j) směrnice 2009/81/EC:</w:t>
      </w:r>
    </w:p>
    <w:p w14:paraId="6B24CD39"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7DE1E20A"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5DA98DD8"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4CB38D2E"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1F3C0544"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5CA2B63A"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6935B592"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4C838E76" w14:textId="77777777"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6DFD1856"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19B826C" w14:textId="77777777"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65E7215B" w14:textId="77777777" w:rsidR="0035531B" w:rsidRDefault="0035531B" w:rsidP="00564DDD">
      <w:pPr>
        <w:pStyle w:val="Nadpis1-1"/>
      </w:pPr>
      <w:bookmarkStart w:id="31" w:name="_Toc122356304"/>
      <w:r>
        <w:t>PŘÍLOHY TĚCHTO POKYNŮ</w:t>
      </w:r>
      <w:bookmarkEnd w:id="31"/>
    </w:p>
    <w:p w14:paraId="6EF77BC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7541AFF" w14:textId="77777777" w:rsidR="0035531B" w:rsidRDefault="0035531B" w:rsidP="00564DDD">
      <w:pPr>
        <w:pStyle w:val="Textbezslovn"/>
        <w:tabs>
          <w:tab w:val="left" w:pos="2127"/>
        </w:tabs>
        <w:spacing w:after="0"/>
        <w:ind w:left="2127" w:hanging="1390"/>
      </w:pPr>
      <w:r>
        <w:t>Příloha č. 2</w:t>
      </w:r>
      <w:r>
        <w:tab/>
        <w:t>Seznam poddodavatelů</w:t>
      </w:r>
    </w:p>
    <w:p w14:paraId="609C67C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B470208" w14:textId="77777777" w:rsidR="0035531B" w:rsidRDefault="0035531B" w:rsidP="00564DDD">
      <w:pPr>
        <w:pStyle w:val="Textbezslovn"/>
        <w:tabs>
          <w:tab w:val="left" w:pos="2127"/>
        </w:tabs>
        <w:spacing w:after="0"/>
        <w:ind w:left="2127" w:hanging="1390"/>
      </w:pPr>
      <w:r>
        <w:t>Příloha č. 4</w:t>
      </w:r>
      <w:r>
        <w:tab/>
        <w:t>Seznam stavebních prací</w:t>
      </w:r>
    </w:p>
    <w:p w14:paraId="1E25CF9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B998FE0" w14:textId="77777777" w:rsidR="0035531B" w:rsidRDefault="0035531B" w:rsidP="00564DDD">
      <w:pPr>
        <w:pStyle w:val="Textbezslovn"/>
        <w:tabs>
          <w:tab w:val="left" w:pos="2127"/>
        </w:tabs>
        <w:spacing w:after="0"/>
        <w:ind w:left="2127" w:hanging="1390"/>
      </w:pPr>
      <w:r>
        <w:t>Příloha č. 6</w:t>
      </w:r>
      <w:r>
        <w:tab/>
        <w:t>Vzor profesního životopisu</w:t>
      </w:r>
    </w:p>
    <w:p w14:paraId="3D314AC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70FB726"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20F1FF6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EDEE628"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8307608" w14:textId="77777777"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062CE129" w14:textId="77777777"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02C6839E" w14:textId="77777777" w:rsidR="0035531B" w:rsidRDefault="0035531B" w:rsidP="00564DDD">
      <w:pPr>
        <w:pStyle w:val="Textbezslovn"/>
        <w:spacing w:after="0"/>
      </w:pPr>
    </w:p>
    <w:p w14:paraId="14B3EDD6" w14:textId="77777777" w:rsidR="0035531B" w:rsidRDefault="0035531B" w:rsidP="00564DDD">
      <w:pPr>
        <w:pStyle w:val="Textbezslovn"/>
        <w:spacing w:after="0"/>
      </w:pPr>
    </w:p>
    <w:p w14:paraId="55B7EF61" w14:textId="77777777" w:rsidR="0035531B" w:rsidRDefault="0035531B" w:rsidP="00564DDD">
      <w:pPr>
        <w:pStyle w:val="Textbezslovn"/>
        <w:spacing w:after="0"/>
      </w:pPr>
      <w:r>
        <w:t>V Praze dne ……………………</w:t>
      </w:r>
    </w:p>
    <w:p w14:paraId="0C673568" w14:textId="77777777" w:rsidR="0035531B" w:rsidRDefault="0035531B" w:rsidP="00564DDD">
      <w:pPr>
        <w:pStyle w:val="Textbezslovn"/>
        <w:spacing w:after="0"/>
      </w:pPr>
    </w:p>
    <w:p w14:paraId="6E789019" w14:textId="77777777" w:rsidR="0035531B" w:rsidRDefault="0035531B" w:rsidP="00564DDD">
      <w:pPr>
        <w:pStyle w:val="Textbezslovn"/>
        <w:spacing w:after="0"/>
      </w:pPr>
    </w:p>
    <w:p w14:paraId="223D0D90" w14:textId="77777777" w:rsidR="0035531B" w:rsidRDefault="0035531B" w:rsidP="00564DDD">
      <w:pPr>
        <w:pStyle w:val="Textbezslovn"/>
        <w:spacing w:after="0"/>
      </w:pPr>
    </w:p>
    <w:p w14:paraId="1B3E182B" w14:textId="77777777" w:rsidR="0035531B" w:rsidRDefault="0035531B" w:rsidP="00564DDD">
      <w:pPr>
        <w:pStyle w:val="Textbezslovn"/>
        <w:spacing w:after="0"/>
      </w:pPr>
      <w:r>
        <w:t>…………………………………………….</w:t>
      </w:r>
    </w:p>
    <w:p w14:paraId="3831EEB5" w14:textId="77777777" w:rsidR="0035531B" w:rsidRDefault="0035531B" w:rsidP="00564DDD">
      <w:pPr>
        <w:pStyle w:val="Textbezslovn"/>
        <w:spacing w:after="0"/>
      </w:pPr>
      <w:r>
        <w:t>Ing. Mojmír Nejezchleb</w:t>
      </w:r>
    </w:p>
    <w:p w14:paraId="6E9F5B5C" w14:textId="77777777" w:rsidR="0035531B" w:rsidRDefault="0035531B" w:rsidP="00564DDD">
      <w:pPr>
        <w:pStyle w:val="Textbezslovn"/>
        <w:spacing w:after="0"/>
      </w:pPr>
      <w:r>
        <w:t>náměstek generálního ředitele pro modernizaci dráhy</w:t>
      </w:r>
    </w:p>
    <w:p w14:paraId="7280CECE" w14:textId="77777777" w:rsidR="0035531B" w:rsidRDefault="0035531B" w:rsidP="001932A3">
      <w:pPr>
        <w:pStyle w:val="Textbezslovn"/>
        <w:spacing w:after="0"/>
      </w:pPr>
      <w:r>
        <w:t>Správa železnic,</w:t>
      </w:r>
      <w:r w:rsidR="001C22AD">
        <w:t xml:space="preserve"> </w:t>
      </w:r>
      <w:r>
        <w:t>státní organizace</w:t>
      </w:r>
    </w:p>
    <w:p w14:paraId="528AB4BD" w14:textId="77777777" w:rsidR="00564DDD" w:rsidRDefault="00564DDD">
      <w:r>
        <w:br w:type="page"/>
      </w:r>
    </w:p>
    <w:p w14:paraId="2E4492E6" w14:textId="77777777" w:rsidR="0035531B" w:rsidRDefault="0035531B" w:rsidP="00FE4333">
      <w:pPr>
        <w:pStyle w:val="Nadpisbezsl1-1"/>
      </w:pPr>
      <w:r w:rsidRPr="00FE4333">
        <w:lastRenderedPageBreak/>
        <w:t>Příloha</w:t>
      </w:r>
      <w:r>
        <w:t xml:space="preserve"> č. 1 </w:t>
      </w:r>
    </w:p>
    <w:p w14:paraId="17C44C0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A5BDE0" w14:textId="77777777" w:rsidR="00AB1063" w:rsidRDefault="00AB1063" w:rsidP="00454716">
      <w:pPr>
        <w:pStyle w:val="Textbezslovn"/>
        <w:ind w:left="28"/>
      </w:pPr>
    </w:p>
    <w:p w14:paraId="51721497" w14:textId="77777777"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208CB302" w14:textId="77777777" w:rsidR="0035531B" w:rsidRDefault="0035531B" w:rsidP="00454716">
      <w:pPr>
        <w:pStyle w:val="Textbezslovn"/>
        <w:ind w:left="28"/>
      </w:pPr>
      <w:r>
        <w:t>Sídlo [</w:t>
      </w:r>
      <w:r w:rsidRPr="00564DDD">
        <w:rPr>
          <w:highlight w:val="yellow"/>
        </w:rPr>
        <w:t>DOPLNÍ DODAVATEL</w:t>
      </w:r>
      <w:r>
        <w:t>]</w:t>
      </w:r>
    </w:p>
    <w:p w14:paraId="50BC188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B0529B0" w14:textId="77777777" w:rsidR="0035531B" w:rsidRDefault="0035531B" w:rsidP="00454716">
      <w:pPr>
        <w:pStyle w:val="Textbezslovn"/>
        <w:ind w:left="28"/>
      </w:pPr>
      <w:r>
        <w:t>Právní forma [</w:t>
      </w:r>
      <w:r w:rsidRPr="00564DDD">
        <w:rPr>
          <w:highlight w:val="yellow"/>
        </w:rPr>
        <w:t>DOPLNÍ DODAVATEL</w:t>
      </w:r>
      <w:r>
        <w:t>]</w:t>
      </w:r>
    </w:p>
    <w:p w14:paraId="701D257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325E75" w14:textId="77777777" w:rsidR="0035531B" w:rsidRDefault="0035531B" w:rsidP="00454716">
      <w:pPr>
        <w:pStyle w:val="Textbezslovn"/>
        <w:ind w:left="28"/>
      </w:pPr>
      <w:r>
        <w:t>Podrobnosti registrace [</w:t>
      </w:r>
      <w:r w:rsidRPr="00564DDD">
        <w:rPr>
          <w:highlight w:val="yellow"/>
        </w:rPr>
        <w:t>DOPLNÍ DODAVATEL</w:t>
      </w:r>
      <w:r>
        <w:t>]</w:t>
      </w:r>
    </w:p>
    <w:p w14:paraId="0C5E7278" w14:textId="77777777" w:rsidR="0035531B" w:rsidRDefault="0035531B" w:rsidP="00454716">
      <w:pPr>
        <w:pStyle w:val="Textbezslovn"/>
        <w:ind w:left="28"/>
      </w:pPr>
      <w:r>
        <w:t xml:space="preserve">Počet let působení jako dodavatel: </w:t>
      </w:r>
    </w:p>
    <w:p w14:paraId="1E5A0F6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00DC9E6" w14:textId="77777777" w:rsidR="0035531B" w:rsidRDefault="0035531B" w:rsidP="00564DDD">
      <w:pPr>
        <w:pStyle w:val="Odrka1-1"/>
      </w:pPr>
      <w:r>
        <w:t>v zahraničí [</w:t>
      </w:r>
      <w:r w:rsidRPr="00564DDD">
        <w:rPr>
          <w:highlight w:val="yellow"/>
        </w:rPr>
        <w:t>DOPLNÍ DODAVATEL</w:t>
      </w:r>
      <w:r>
        <w:t>]</w:t>
      </w:r>
    </w:p>
    <w:p w14:paraId="2C072A1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9E75EC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C2C8B6E" w14:textId="77777777" w:rsidR="0035531B" w:rsidRDefault="0035531B" w:rsidP="00564DDD">
      <w:pPr>
        <w:pStyle w:val="Textbezslovn"/>
      </w:pPr>
      <w:r>
        <w:t xml:space="preserve"> </w:t>
      </w:r>
    </w:p>
    <w:p w14:paraId="43EDD433"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5F28F2F" w14:textId="77777777" w:rsidR="00CE1135" w:rsidRDefault="00CE1135" w:rsidP="000002AB">
      <w:pPr>
        <w:pStyle w:val="Textbezslovn"/>
        <w:ind w:left="0"/>
      </w:pPr>
    </w:p>
    <w:p w14:paraId="156BABB5"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EA709FB" w14:textId="77777777"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4936CA1C" w14:textId="77777777" w:rsidR="00564DDD" w:rsidRDefault="00564DDD" w:rsidP="000002AB">
      <w:pPr>
        <w:pStyle w:val="Textbezslovn"/>
        <w:ind w:left="0"/>
      </w:pPr>
      <w:r>
        <w:br w:type="page"/>
      </w:r>
    </w:p>
    <w:p w14:paraId="55F46B8A" w14:textId="77777777" w:rsidR="0035531B" w:rsidRDefault="0035531B" w:rsidP="00FE4333">
      <w:pPr>
        <w:pStyle w:val="Nadpisbezsl1-1"/>
      </w:pPr>
      <w:r>
        <w:lastRenderedPageBreak/>
        <w:t>Příloha č. 2</w:t>
      </w:r>
    </w:p>
    <w:p w14:paraId="1CCE5F08" w14:textId="77777777" w:rsidR="0035531B" w:rsidRPr="00FE4333" w:rsidRDefault="0035531B" w:rsidP="00FE4333">
      <w:pPr>
        <w:pStyle w:val="Nadpisbezsl1-2"/>
        <w:rPr>
          <w:rStyle w:val="Tun9b"/>
          <w:b/>
        </w:rPr>
      </w:pPr>
      <w:r w:rsidRPr="00FE4333">
        <w:rPr>
          <w:rStyle w:val="Tun9b"/>
          <w:b/>
        </w:rPr>
        <w:t>Seznam poddodavatelů</w:t>
      </w:r>
    </w:p>
    <w:p w14:paraId="34207DD7" w14:textId="77777777" w:rsidR="00AB1063" w:rsidRDefault="00AB1063" w:rsidP="00564DDD">
      <w:pPr>
        <w:pStyle w:val="Textbezslovn"/>
      </w:pPr>
    </w:p>
    <w:p w14:paraId="5D8862F7" w14:textId="77777777" w:rsidR="0035531B" w:rsidRDefault="0035531B" w:rsidP="00454716">
      <w:pPr>
        <w:pStyle w:val="Textbezslovn"/>
        <w:ind w:left="0"/>
      </w:pPr>
      <w:r>
        <w:t>Jestliže dodavatel uvažuje zadat poddodavateli plnění části veřejné zakázky, uvede následující údaje:</w:t>
      </w:r>
    </w:p>
    <w:p w14:paraId="544990F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1A7DCFC"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54B61D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6717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46AD63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FE874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D5787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7AC9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9F07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2574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D22C2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F3D4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28C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0194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E4248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5AE8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982C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9AB1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AFFEB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CA9F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4650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F3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9527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0F59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E5A3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FAED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136B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1340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8DBF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8B5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63E6B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2976E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8354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CE22B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43734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3AB5E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55A5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99D716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F17BDA6" w14:textId="77777777" w:rsidR="00564DDD" w:rsidRPr="00454716" w:rsidRDefault="00454716" w:rsidP="00454716">
            <w:pPr>
              <w:rPr>
                <w:sz w:val="16"/>
                <w:szCs w:val="16"/>
              </w:rPr>
            </w:pPr>
            <w:r w:rsidRPr="00454716">
              <w:rPr>
                <w:sz w:val="16"/>
                <w:szCs w:val="16"/>
              </w:rPr>
              <w:t>Celkem %</w:t>
            </w:r>
          </w:p>
        </w:tc>
        <w:tc>
          <w:tcPr>
            <w:tcW w:w="3969" w:type="dxa"/>
          </w:tcPr>
          <w:p w14:paraId="6CD34EF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18A16E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814ACA7" w14:textId="77777777" w:rsidR="0035531B" w:rsidRDefault="0035531B" w:rsidP="00454716">
      <w:pPr>
        <w:pStyle w:val="Textbezslovn"/>
      </w:pPr>
    </w:p>
    <w:p w14:paraId="6C304A09" w14:textId="77777777" w:rsidR="00454716" w:rsidRDefault="00454716" w:rsidP="00454716">
      <w:pPr>
        <w:pStyle w:val="Textbezslovn"/>
      </w:pPr>
      <w:r>
        <w:br w:type="page"/>
      </w:r>
    </w:p>
    <w:p w14:paraId="139528C8" w14:textId="77777777" w:rsidR="0035531B" w:rsidRDefault="0035531B" w:rsidP="00FE4333">
      <w:pPr>
        <w:pStyle w:val="Nadpisbezsl1-1"/>
      </w:pPr>
      <w:r>
        <w:lastRenderedPageBreak/>
        <w:t xml:space="preserve">Příloha č. 3 </w:t>
      </w:r>
    </w:p>
    <w:p w14:paraId="5C4A32E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90D018" w14:textId="77777777" w:rsidR="0035531B" w:rsidRDefault="0035531B" w:rsidP="00454716">
      <w:pPr>
        <w:pStyle w:val="Textbezslovn"/>
        <w:ind w:left="0"/>
      </w:pPr>
    </w:p>
    <w:p w14:paraId="3F8BF75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79BCD04" w14:textId="77777777" w:rsidR="0035531B" w:rsidRDefault="0035531B" w:rsidP="00454716">
      <w:pPr>
        <w:pStyle w:val="Textbezslovn"/>
        <w:ind w:left="0"/>
      </w:pPr>
    </w:p>
    <w:p w14:paraId="2F15168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70F020D" w14:textId="77777777"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75CE9CF6" w14:textId="77777777" w:rsidR="0035531B" w:rsidRDefault="0035531B" w:rsidP="00454716">
      <w:pPr>
        <w:pStyle w:val="Textbezslovn"/>
        <w:ind w:left="0"/>
      </w:pPr>
      <w:r>
        <w:t>Sídlo [</w:t>
      </w:r>
      <w:r w:rsidRPr="00454716">
        <w:rPr>
          <w:highlight w:val="yellow"/>
        </w:rPr>
        <w:t>DOPLNÍ DODAVATEL</w:t>
      </w:r>
      <w:r>
        <w:t>]</w:t>
      </w:r>
    </w:p>
    <w:p w14:paraId="12688D52" w14:textId="77777777" w:rsidR="0035531B" w:rsidRDefault="0035531B" w:rsidP="00454716">
      <w:pPr>
        <w:pStyle w:val="Textbezslovn"/>
        <w:ind w:left="0"/>
      </w:pPr>
      <w:r>
        <w:t>Právní forma [</w:t>
      </w:r>
      <w:r w:rsidRPr="00454716">
        <w:rPr>
          <w:highlight w:val="yellow"/>
        </w:rPr>
        <w:t>DOPLNÍ DODAVATEL</w:t>
      </w:r>
      <w:r>
        <w:t>]</w:t>
      </w:r>
    </w:p>
    <w:p w14:paraId="50023152" w14:textId="77777777" w:rsidR="0035531B" w:rsidRDefault="0035531B" w:rsidP="00454716">
      <w:pPr>
        <w:pStyle w:val="Textbezslovn"/>
        <w:ind w:left="0"/>
      </w:pPr>
      <w:r>
        <w:t>IČO [</w:t>
      </w:r>
      <w:r w:rsidRPr="00454716">
        <w:rPr>
          <w:highlight w:val="yellow"/>
        </w:rPr>
        <w:t>DOPLNÍ DODAVATEL</w:t>
      </w:r>
      <w:r>
        <w:t>]</w:t>
      </w:r>
    </w:p>
    <w:p w14:paraId="7F2AE8E8" w14:textId="77777777" w:rsidR="0035531B" w:rsidRDefault="0035531B" w:rsidP="00454716">
      <w:pPr>
        <w:pStyle w:val="Textbezslovn"/>
        <w:ind w:left="0"/>
      </w:pPr>
    </w:p>
    <w:p w14:paraId="2C360F7B" w14:textId="77777777"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0FCBD9F" w14:textId="77777777" w:rsidR="0035531B" w:rsidRDefault="0035531B" w:rsidP="00AA7A36">
      <w:pPr>
        <w:pStyle w:val="Odstavec1-2i"/>
        <w:numPr>
          <w:ilvl w:val="0"/>
          <w:numId w:val="0"/>
        </w:numPr>
        <w:ind w:left="1077"/>
      </w:pPr>
      <w:r>
        <w:t>[</w:t>
      </w:r>
      <w:r w:rsidRPr="00454716">
        <w:rPr>
          <w:highlight w:val="yellow"/>
        </w:rPr>
        <w:t>DOPLNÍ DODAVATEL</w:t>
      </w:r>
      <w:r>
        <w:t>]</w:t>
      </w:r>
    </w:p>
    <w:p w14:paraId="6B0351BA" w14:textId="77777777" w:rsidR="0035531B" w:rsidRDefault="0035531B" w:rsidP="00AA7A36">
      <w:pPr>
        <w:pStyle w:val="Odstavec1-2i"/>
        <w:numPr>
          <w:ilvl w:val="0"/>
          <w:numId w:val="0"/>
        </w:numPr>
        <w:ind w:left="1077"/>
      </w:pPr>
      <w:r>
        <w:t>[</w:t>
      </w:r>
      <w:r w:rsidRPr="00454716">
        <w:rPr>
          <w:highlight w:val="yellow"/>
        </w:rPr>
        <w:t>DOPLNÍ DODAVATEL</w:t>
      </w:r>
      <w:r>
        <w:t>]</w:t>
      </w:r>
    </w:p>
    <w:p w14:paraId="79634C05" w14:textId="77777777" w:rsidR="0035531B" w:rsidRDefault="0035531B" w:rsidP="00AA7A36">
      <w:pPr>
        <w:pStyle w:val="Odstavec1-2i"/>
        <w:numPr>
          <w:ilvl w:val="0"/>
          <w:numId w:val="0"/>
        </w:numPr>
        <w:ind w:left="1077"/>
      </w:pPr>
      <w:r>
        <w:t>[</w:t>
      </w:r>
      <w:r w:rsidRPr="00454716">
        <w:rPr>
          <w:highlight w:val="yellow"/>
        </w:rPr>
        <w:t>DOPLNÍ DODAVATEL</w:t>
      </w:r>
      <w:r>
        <w:t>]</w:t>
      </w:r>
    </w:p>
    <w:p w14:paraId="71685AF8" w14:textId="77777777" w:rsidR="0035531B" w:rsidRDefault="0035531B" w:rsidP="00AA7A36">
      <w:pPr>
        <w:pStyle w:val="Odstavec1-2i"/>
        <w:numPr>
          <w:ilvl w:val="0"/>
          <w:numId w:val="0"/>
        </w:numPr>
        <w:ind w:left="1077"/>
      </w:pPr>
      <w:r>
        <w:t>atd.</w:t>
      </w:r>
    </w:p>
    <w:p w14:paraId="4B76BF60" w14:textId="77777777" w:rsidR="0035531B" w:rsidRDefault="0035531B" w:rsidP="00454716">
      <w:pPr>
        <w:pStyle w:val="Textbezslovn"/>
        <w:ind w:left="0"/>
      </w:pPr>
    </w:p>
    <w:p w14:paraId="2598934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845ACD8"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56D69E" w14:textId="77777777"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437464B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34850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D2B9C1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404D2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1DB7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149F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829E6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D0F62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33CAE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AD32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C3B4A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A04F5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4AD5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F2B9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02B72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0F536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A3473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93129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16A21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939B5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5F8AB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FE32B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E3FDA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454257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B2F18F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8DE36A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887176F" w14:textId="77777777" w:rsidR="0035531B" w:rsidRDefault="0035531B" w:rsidP="00454716">
      <w:pPr>
        <w:pStyle w:val="Textbezslovn"/>
        <w:ind w:left="0"/>
      </w:pPr>
    </w:p>
    <w:p w14:paraId="619ACB66" w14:textId="77777777" w:rsidR="0035531B" w:rsidRDefault="0035531B" w:rsidP="00454716">
      <w:pPr>
        <w:pStyle w:val="Textbezslovn"/>
        <w:ind w:left="0"/>
      </w:pPr>
    </w:p>
    <w:p w14:paraId="0A79EC3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2688E05"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001D0F97" w14:textId="77777777" w:rsidR="0035531B" w:rsidRDefault="0035531B" w:rsidP="00454716">
      <w:pPr>
        <w:pStyle w:val="Textbezslovn"/>
        <w:ind w:left="0"/>
      </w:pPr>
    </w:p>
    <w:p w14:paraId="75EBC90E" w14:textId="77777777" w:rsidR="0035531B" w:rsidRDefault="0035531B" w:rsidP="00454716">
      <w:pPr>
        <w:pStyle w:val="Textbezslovn"/>
        <w:ind w:left="0"/>
      </w:pPr>
    </w:p>
    <w:p w14:paraId="718D0D9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B4E94D9" w14:textId="77777777" w:rsidR="0035531B" w:rsidRDefault="0035531B" w:rsidP="00454716">
      <w:pPr>
        <w:pStyle w:val="Textbezslovn"/>
        <w:ind w:left="0"/>
      </w:pPr>
    </w:p>
    <w:p w14:paraId="20B11795" w14:textId="77777777" w:rsidR="0035531B" w:rsidRDefault="0035531B" w:rsidP="00454716">
      <w:pPr>
        <w:pStyle w:val="Textbezslovn"/>
        <w:ind w:left="0"/>
      </w:pPr>
    </w:p>
    <w:p w14:paraId="44E2854C" w14:textId="77777777" w:rsidR="00454716" w:rsidRDefault="00454716" w:rsidP="00454716">
      <w:pPr>
        <w:pStyle w:val="Textbezslovn"/>
        <w:ind w:left="0"/>
      </w:pPr>
      <w:r>
        <w:br w:type="page"/>
      </w:r>
    </w:p>
    <w:p w14:paraId="41208A1A" w14:textId="77777777" w:rsidR="0035531B" w:rsidRDefault="0035531B" w:rsidP="00FE4333">
      <w:pPr>
        <w:pStyle w:val="Nadpisbezsl1-1"/>
      </w:pPr>
      <w:r>
        <w:lastRenderedPageBreak/>
        <w:t>Příloha č. 4</w:t>
      </w:r>
    </w:p>
    <w:p w14:paraId="185EEAF4" w14:textId="77777777" w:rsidR="0035531B" w:rsidRPr="00AD792A" w:rsidRDefault="0035531B" w:rsidP="00FE4333">
      <w:pPr>
        <w:pStyle w:val="Nadpisbezsl1-2"/>
      </w:pPr>
      <w:r w:rsidRPr="00AD792A">
        <w:t>Seznam stavebních prací</w:t>
      </w:r>
    </w:p>
    <w:p w14:paraId="0C684E83"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283D77D5"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898B017"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34A8142F"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F1B20E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3EC9D885"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0842C4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49A4527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3FFCD741"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61DAB6A6"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310BF8">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1E9DD69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5D5BC810"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92AE338" w14:textId="77777777" w:rsidR="00AD792A" w:rsidRPr="00AD792A" w:rsidRDefault="00AD792A" w:rsidP="00AD792A">
            <w:pPr>
              <w:rPr>
                <w:b/>
                <w:sz w:val="16"/>
                <w:szCs w:val="16"/>
              </w:rPr>
            </w:pPr>
            <w:r w:rsidRPr="00AD792A">
              <w:rPr>
                <w:b/>
                <w:sz w:val="16"/>
                <w:szCs w:val="16"/>
              </w:rPr>
              <w:t>A) v ČR</w:t>
            </w:r>
          </w:p>
        </w:tc>
      </w:tr>
      <w:tr w:rsidR="00AD792A" w:rsidRPr="00454716" w14:paraId="2F6373E8"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516FD2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DFABE3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6070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CD240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DED11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AD610C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14DC3F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652B03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5626652"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AFC25D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4573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6B708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C8ABC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72EF1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64B6AF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C89FB5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D3FE45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27785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410E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E8777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33B161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CBA27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2459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C850833"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347BCD70" w14:textId="77777777" w:rsidR="00AD792A" w:rsidRPr="00AD792A" w:rsidRDefault="00AD792A" w:rsidP="00AD792A">
            <w:pPr>
              <w:rPr>
                <w:b/>
                <w:sz w:val="16"/>
                <w:szCs w:val="16"/>
              </w:rPr>
            </w:pPr>
            <w:r w:rsidRPr="00AD792A">
              <w:rPr>
                <w:b/>
                <w:sz w:val="16"/>
                <w:szCs w:val="16"/>
              </w:rPr>
              <w:t>B) v zahraničí</w:t>
            </w:r>
          </w:p>
        </w:tc>
      </w:tr>
      <w:tr w:rsidR="00AD792A" w:rsidRPr="00454716" w14:paraId="078C133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6983D14"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6C1D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3A468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5A0B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A85E6D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F6945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A672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32CBD2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3CA60C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5EE86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ABB48D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E6BEB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82F656B"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52AC2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A294A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29D72C8"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46607042"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CBF629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5358FFF"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2E2076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441AA4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62DDBF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85CFE88"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D495885" w14:textId="77777777" w:rsidR="00AD792A" w:rsidRDefault="00AD792A" w:rsidP="00AD792A">
      <w:pPr>
        <w:pStyle w:val="Textbezslovn"/>
        <w:ind w:left="0"/>
      </w:pPr>
    </w:p>
    <w:p w14:paraId="11D5B57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E9E82B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08CDE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6D06F6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54DF99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2B6CDA6B"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A03F61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503B0AF" w14:textId="77777777"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099E007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0D85B03A" w14:textId="77777777" w:rsidR="0035531B" w:rsidRDefault="0035531B" w:rsidP="00EE3C5F">
      <w:pPr>
        <w:pStyle w:val="Textbezslovn"/>
      </w:pPr>
    </w:p>
    <w:p w14:paraId="5CC65B5D"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0ABE4C3" w14:textId="77777777" w:rsidR="0035531B" w:rsidRDefault="0035531B" w:rsidP="00EE3C5F">
      <w:pPr>
        <w:pStyle w:val="Textbezslovn"/>
      </w:pPr>
      <w:r>
        <w:t xml:space="preserve"> </w:t>
      </w:r>
    </w:p>
    <w:p w14:paraId="1D73EED9" w14:textId="77777777" w:rsidR="00EE3C5F" w:rsidRDefault="00EE3C5F">
      <w:r>
        <w:br w:type="page"/>
      </w:r>
    </w:p>
    <w:p w14:paraId="039EC4CA" w14:textId="77777777" w:rsidR="0035531B" w:rsidRDefault="0035531B" w:rsidP="00FE4333">
      <w:pPr>
        <w:pStyle w:val="Nadpisbezsl1-1"/>
      </w:pPr>
      <w:r>
        <w:lastRenderedPageBreak/>
        <w:t>Příloha č. 5</w:t>
      </w:r>
    </w:p>
    <w:p w14:paraId="7CF03792" w14:textId="77777777" w:rsidR="0035531B" w:rsidRPr="00EE3C5F" w:rsidRDefault="0035531B" w:rsidP="00FE4333">
      <w:pPr>
        <w:pStyle w:val="Nadpisbezsl1-2"/>
      </w:pPr>
      <w:r w:rsidRPr="00EE3C5F">
        <w:t>Seznam odborného personálu dodavatele</w:t>
      </w:r>
    </w:p>
    <w:p w14:paraId="2690D31A"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17A39A5E"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1CFF580D" w14:textId="77777777" w:rsidR="00EF0077" w:rsidRDefault="00EF0077" w:rsidP="0083096F">
            <w:pPr>
              <w:rPr>
                <w:b/>
                <w:sz w:val="16"/>
                <w:szCs w:val="16"/>
              </w:rPr>
            </w:pPr>
            <w:r w:rsidRPr="00EE3C5F">
              <w:rPr>
                <w:b/>
                <w:sz w:val="16"/>
                <w:szCs w:val="16"/>
              </w:rPr>
              <w:t>Funkce</w:t>
            </w:r>
          </w:p>
          <w:p w14:paraId="0AE1A8C4" w14:textId="77777777"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E1429F8"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69ABC80" w14:textId="77777777"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693E572F"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5E444E8A"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7A65B806"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2B51C102"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A6622E5"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B559BB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1D0DE48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7D85FC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183ED5F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DA3AB8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AF7BCA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6AB8393"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39050B46"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18E5C6A"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D7C1C2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D50251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81AB91D"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3CE37C4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23ED35"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35011A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1C1EFD5"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14FF3F4C"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743C5563"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A4BE96"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3051A4"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8B8CF8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1E33360B"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1F2C0FBE"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864AA49"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8E5B08C"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EB2D8C8"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ACFF1E" w14:textId="77777777" w:rsidR="00EE3C5F" w:rsidRDefault="00EE3C5F" w:rsidP="00EE3C5F">
      <w:pPr>
        <w:pStyle w:val="Textbezslovn"/>
      </w:pPr>
    </w:p>
    <w:p w14:paraId="60C3E170"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proofErr w:type="gramStart"/>
      <w:r w:rsidR="00E628BC">
        <w:t xml:space="preserve">stavby  </w:t>
      </w:r>
      <w:r w:rsidR="00BB4AF2">
        <w:t>u </w:t>
      </w:r>
      <w:r>
        <w:t>těch</w:t>
      </w:r>
      <w:proofErr w:type="gramEnd"/>
      <w:r>
        <w:t xml:space="preserve">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55AC60B9" w14:textId="77777777" w:rsidR="00EE3C5F" w:rsidRDefault="00EE3C5F" w:rsidP="00EE3C5F">
      <w:pPr>
        <w:pStyle w:val="Textbezslovn"/>
      </w:pPr>
    </w:p>
    <w:p w14:paraId="51078DA5" w14:textId="77777777" w:rsidR="0035531B" w:rsidRPr="00EE3C5F" w:rsidRDefault="0035531B" w:rsidP="00E22C30">
      <w:pPr>
        <w:pStyle w:val="Textbezslovn"/>
        <w:ind w:left="0"/>
        <w:rPr>
          <w:b/>
        </w:rPr>
      </w:pPr>
      <w:r w:rsidRPr="00EE3C5F">
        <w:rPr>
          <w:b/>
        </w:rPr>
        <w:t xml:space="preserve">Přílohy: </w:t>
      </w:r>
      <w:r w:rsidRPr="00EE3C5F">
        <w:rPr>
          <w:b/>
        </w:rPr>
        <w:tab/>
      </w:r>
    </w:p>
    <w:p w14:paraId="29D1D71F" w14:textId="77777777" w:rsidR="0035531B" w:rsidRDefault="0035531B" w:rsidP="00B61530">
      <w:pPr>
        <w:pStyle w:val="Odrka1-1"/>
        <w:tabs>
          <w:tab w:val="clear" w:pos="1077"/>
        </w:tabs>
        <w:ind w:left="426"/>
      </w:pPr>
      <w:r>
        <w:t>profesní životopisy každého člena odborného personálu dodavatele (viz Příloha č. 6 Pokynů)</w:t>
      </w:r>
    </w:p>
    <w:p w14:paraId="7236947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2EB12D1" w14:textId="77777777" w:rsidR="0035531B" w:rsidRDefault="0035531B" w:rsidP="00EE3C5F">
      <w:pPr>
        <w:pStyle w:val="Textbezslovn"/>
      </w:pPr>
      <w:r>
        <w:t xml:space="preserve"> </w:t>
      </w:r>
    </w:p>
    <w:p w14:paraId="7F3DB78F" w14:textId="77777777" w:rsidR="00EE3C5F" w:rsidRDefault="00EE3C5F">
      <w:r>
        <w:br w:type="page"/>
      </w:r>
    </w:p>
    <w:p w14:paraId="7DB7EEC5" w14:textId="77777777" w:rsidR="0035531B" w:rsidRDefault="0035531B" w:rsidP="00FE4333">
      <w:pPr>
        <w:pStyle w:val="Nadpisbezsl1-1"/>
      </w:pPr>
      <w:r>
        <w:lastRenderedPageBreak/>
        <w:t>Příloha č. 6</w:t>
      </w:r>
    </w:p>
    <w:p w14:paraId="144FE54B" w14:textId="77777777" w:rsidR="0035531B" w:rsidRPr="00EE3C5F" w:rsidRDefault="0035531B" w:rsidP="00FE4333">
      <w:pPr>
        <w:pStyle w:val="Nadpisbezsl1-2"/>
      </w:pPr>
      <w:r w:rsidRPr="00EE3C5F">
        <w:t>Vzor profesního životopisu</w:t>
      </w:r>
    </w:p>
    <w:p w14:paraId="581C2D1C" w14:textId="77777777" w:rsidR="0035531B" w:rsidRDefault="0035531B" w:rsidP="00474F4D">
      <w:pPr>
        <w:pStyle w:val="Textbezslovn"/>
        <w:ind w:left="0"/>
      </w:pPr>
    </w:p>
    <w:p w14:paraId="4BFB743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8A67B83" w14:textId="77777777" w:rsidR="00474F4D" w:rsidRDefault="00474F4D" w:rsidP="00474F4D">
      <w:pPr>
        <w:pStyle w:val="Textbezslovn"/>
        <w:ind w:left="0"/>
      </w:pPr>
    </w:p>
    <w:p w14:paraId="75DD0B08" w14:textId="77777777" w:rsidR="0035531B" w:rsidRDefault="0035531B" w:rsidP="00472C13">
      <w:pPr>
        <w:pStyle w:val="Odstavec1-1a"/>
        <w:numPr>
          <w:ilvl w:val="0"/>
          <w:numId w:val="15"/>
        </w:numPr>
      </w:pPr>
      <w:r>
        <w:t>Příjmení: [</w:t>
      </w:r>
      <w:r w:rsidRPr="00DE6A35">
        <w:rPr>
          <w:b/>
          <w:highlight w:val="yellow"/>
        </w:rPr>
        <w:t>DOPLNÍ DODAVATEL</w:t>
      </w:r>
      <w:r>
        <w:t>]</w:t>
      </w:r>
    </w:p>
    <w:p w14:paraId="3BFD25D2" w14:textId="77777777" w:rsidR="0035531B" w:rsidRDefault="0035531B" w:rsidP="00472C13">
      <w:pPr>
        <w:pStyle w:val="Odstavec1-1a"/>
        <w:numPr>
          <w:ilvl w:val="0"/>
          <w:numId w:val="15"/>
        </w:numPr>
      </w:pPr>
      <w:r>
        <w:t>Jméno: [</w:t>
      </w:r>
      <w:r w:rsidRPr="00DE6A35">
        <w:rPr>
          <w:b/>
          <w:highlight w:val="yellow"/>
        </w:rPr>
        <w:t>DOPLNÍ DODAVATEL</w:t>
      </w:r>
      <w:r>
        <w:t>]</w:t>
      </w:r>
    </w:p>
    <w:p w14:paraId="79A0C320" w14:textId="77777777" w:rsidR="0035531B" w:rsidRDefault="0035531B" w:rsidP="00472C13">
      <w:pPr>
        <w:pStyle w:val="Odstavec1-1a"/>
        <w:numPr>
          <w:ilvl w:val="0"/>
          <w:numId w:val="15"/>
        </w:numPr>
      </w:pPr>
      <w:r>
        <w:t>Datum narození: [</w:t>
      </w:r>
      <w:r w:rsidRPr="00833899">
        <w:rPr>
          <w:highlight w:val="yellow"/>
        </w:rPr>
        <w:t>DOPLNÍ DODAVATEL</w:t>
      </w:r>
      <w:r>
        <w:t>]</w:t>
      </w:r>
    </w:p>
    <w:p w14:paraId="276A9AA9"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3FBC1EEF" w14:textId="77777777"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2EFB92F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442B76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E8376F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477953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AA3E3ED" w14:textId="77777777" w:rsidR="0035531B" w:rsidRPr="00833899" w:rsidRDefault="0035531B" w:rsidP="00474F4D">
      <w:pPr>
        <w:pStyle w:val="Textbezslovn"/>
        <w:ind w:left="0"/>
      </w:pPr>
    </w:p>
    <w:p w14:paraId="5C6BD47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FC38DA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44AA9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1D71F7"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0AA031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B947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50857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A1E268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72DB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0A7B5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92988D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FB6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5D5BF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69E890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90AA3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8C13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2D911E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D35A7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DF4EB6"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5DB6C3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434574" w14:textId="77777777" w:rsidR="00452F69" w:rsidRPr="00833899" w:rsidRDefault="00452F69" w:rsidP="00474F4D">
      <w:pPr>
        <w:pStyle w:val="Textbezslovn"/>
        <w:ind w:left="0"/>
      </w:pPr>
    </w:p>
    <w:p w14:paraId="1FCC371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86AB09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00684E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5245960" w14:textId="01181CF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75A9FD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855CBD"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D43A69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FD78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B38CD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752E1C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54975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0745FE"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3114E9A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39F7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3EBF1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436CBE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6256B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D4D5A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F153A1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16CE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A502C5"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0C680F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1D5CB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F5329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1A3BE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58BD2DF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F98903"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D0A21BE"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DD75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9A5D69"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8FE73C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2B0A49" w14:textId="77777777" w:rsidR="0035531B" w:rsidRPr="00833899" w:rsidRDefault="0035531B" w:rsidP="00474F4D">
      <w:pPr>
        <w:pStyle w:val="Textbezslovn"/>
        <w:ind w:left="0"/>
      </w:pPr>
    </w:p>
    <w:p w14:paraId="0A3658A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1F3D91B" w14:textId="77777777" w:rsidR="0035531B" w:rsidRDefault="0035531B" w:rsidP="00452F69">
      <w:pPr>
        <w:pStyle w:val="Textbezslovn"/>
        <w:ind w:left="1077"/>
      </w:pPr>
      <w:r>
        <w:t>(vlastní doklady budou tvořit přílohu Seznamu odborného personálu zhotovitele, tj. Přílohy č. 5 těchto Pokynů)</w:t>
      </w:r>
    </w:p>
    <w:p w14:paraId="62DCC3DD" w14:textId="77777777" w:rsidR="0035531B" w:rsidRDefault="0035531B" w:rsidP="00452F69">
      <w:pPr>
        <w:pStyle w:val="Odstavec1-1a"/>
      </w:pPr>
      <w:r>
        <w:t>Jiné informace (dle uvážení dodavatele): [</w:t>
      </w:r>
      <w:r w:rsidRPr="00833899">
        <w:rPr>
          <w:highlight w:val="yellow"/>
        </w:rPr>
        <w:t>DOPLNÍ DODAVATEL</w:t>
      </w:r>
      <w:r>
        <w:t>]</w:t>
      </w:r>
    </w:p>
    <w:p w14:paraId="4A52D412" w14:textId="77777777" w:rsidR="0035531B" w:rsidRDefault="0035531B" w:rsidP="00474F4D">
      <w:pPr>
        <w:pStyle w:val="Textbezslovn"/>
        <w:ind w:left="0"/>
      </w:pPr>
    </w:p>
    <w:p w14:paraId="669E87C2" w14:textId="77777777" w:rsidR="0035531B" w:rsidRDefault="0035531B" w:rsidP="00474F4D">
      <w:pPr>
        <w:pStyle w:val="Textbezslovn"/>
        <w:ind w:left="0"/>
      </w:pPr>
      <w:r>
        <w:t xml:space="preserve"> </w:t>
      </w:r>
    </w:p>
    <w:p w14:paraId="6ACB19C8" w14:textId="77777777" w:rsidR="00EE3C5F" w:rsidRDefault="00EE3C5F" w:rsidP="00474F4D">
      <w:r>
        <w:br w:type="page"/>
      </w:r>
    </w:p>
    <w:p w14:paraId="0CA8F49C" w14:textId="77777777" w:rsidR="0035531B" w:rsidRDefault="0035531B" w:rsidP="00FE4333">
      <w:pPr>
        <w:pStyle w:val="Nadpisbezsl1-1"/>
      </w:pPr>
      <w:r>
        <w:lastRenderedPageBreak/>
        <w:t>Příloha č. 7</w:t>
      </w:r>
    </w:p>
    <w:p w14:paraId="48BCCE5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E443533" w14:textId="77777777" w:rsidR="00AB1063" w:rsidRDefault="00AB1063" w:rsidP="00452F69">
      <w:pPr>
        <w:pStyle w:val="Textbezslovn"/>
      </w:pPr>
    </w:p>
    <w:p w14:paraId="69B9A058" w14:textId="77777777" w:rsidR="0035531B" w:rsidRPr="00833899" w:rsidRDefault="0035531B" w:rsidP="00452F69">
      <w:pPr>
        <w:pStyle w:val="Textbezslovn"/>
        <w:ind w:left="0"/>
        <w:rPr>
          <w:rStyle w:val="Tun9b"/>
          <w:b w:val="0"/>
        </w:rPr>
      </w:pPr>
      <w:r w:rsidRPr="00452F69">
        <w:rPr>
          <w:rStyle w:val="Tun9b"/>
        </w:rPr>
        <w:t>Čestné prohlášení</w:t>
      </w:r>
    </w:p>
    <w:p w14:paraId="1149405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4236F4F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5FB47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F9C11A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15EF3C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2BA587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1E13BF4" w14:textId="77777777" w:rsidR="0035531B" w:rsidRDefault="0035531B" w:rsidP="00452F69">
      <w:pPr>
        <w:pStyle w:val="Textbezslovn"/>
        <w:ind w:left="0"/>
      </w:pPr>
      <w:r w:rsidRPr="00307641">
        <w:rPr>
          <w:b/>
        </w:rPr>
        <w:t>čestně prohlašuje</w:t>
      </w:r>
      <w:r>
        <w:t>, že:</w:t>
      </w:r>
    </w:p>
    <w:p w14:paraId="28C5D9B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93F24E7"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6779011"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3DEABC1" w14:textId="77777777" w:rsidR="00D139AC" w:rsidRPr="00D139AC" w:rsidRDefault="00D139AC" w:rsidP="00307641">
      <w:pPr>
        <w:pStyle w:val="Doplujcdaje"/>
        <w:jc w:val="both"/>
      </w:pPr>
    </w:p>
    <w:p w14:paraId="106FBAD9"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95FBEFF" w14:textId="77777777" w:rsidR="0035531B" w:rsidRDefault="0035531B" w:rsidP="00307641">
      <w:pPr>
        <w:pStyle w:val="Textbezslovn"/>
        <w:ind w:left="0"/>
      </w:pPr>
    </w:p>
    <w:p w14:paraId="592EFDE6" w14:textId="77777777" w:rsidR="00307641" w:rsidRDefault="00307641" w:rsidP="00307641">
      <w:pPr>
        <w:pStyle w:val="Textbezslovn"/>
        <w:ind w:left="0"/>
      </w:pPr>
    </w:p>
    <w:p w14:paraId="7ACF426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C339886" w14:textId="77777777" w:rsidR="0035531B" w:rsidRDefault="0035531B" w:rsidP="00307641">
      <w:pPr>
        <w:pStyle w:val="Textbezslovn"/>
        <w:ind w:left="0"/>
      </w:pPr>
    </w:p>
    <w:p w14:paraId="626F398C" w14:textId="77777777" w:rsidR="0035531B" w:rsidRDefault="0035531B" w:rsidP="00307641">
      <w:pPr>
        <w:pStyle w:val="Textbezslovn"/>
        <w:ind w:left="0"/>
      </w:pPr>
      <w:r>
        <w:t>Podpis osoby oprávněné jednat za dodavatele:</w:t>
      </w:r>
    </w:p>
    <w:p w14:paraId="5FFFAD36" w14:textId="77777777" w:rsidR="0035531B" w:rsidRDefault="0035531B" w:rsidP="00307641">
      <w:pPr>
        <w:pStyle w:val="Textbezslovn"/>
        <w:ind w:left="0"/>
      </w:pPr>
    </w:p>
    <w:p w14:paraId="6EA4EC65" w14:textId="77777777" w:rsidR="00307641" w:rsidRDefault="00307641" w:rsidP="00307641">
      <w:pPr>
        <w:pStyle w:val="Textbezslovn"/>
        <w:ind w:left="0"/>
      </w:pPr>
    </w:p>
    <w:p w14:paraId="480DE197" w14:textId="77777777" w:rsidR="00307641" w:rsidRDefault="0035531B" w:rsidP="00307641">
      <w:pPr>
        <w:pStyle w:val="Textbezslovn"/>
        <w:ind w:left="0"/>
      </w:pPr>
      <w:r>
        <w:t>Jméno</w:t>
      </w:r>
      <w:r w:rsidR="00307641">
        <w:t>: ______________________</w:t>
      </w:r>
    </w:p>
    <w:p w14:paraId="57944448" w14:textId="77777777" w:rsidR="0035531B" w:rsidRDefault="0035531B" w:rsidP="00307641">
      <w:pPr>
        <w:pStyle w:val="Textbezslovn"/>
        <w:ind w:left="0"/>
      </w:pPr>
      <w:r>
        <w:tab/>
      </w:r>
    </w:p>
    <w:p w14:paraId="6E0C639B" w14:textId="77777777" w:rsidR="00307641" w:rsidRDefault="00307641" w:rsidP="00307641">
      <w:pPr>
        <w:pStyle w:val="Textbezslovn"/>
        <w:ind w:left="0"/>
      </w:pPr>
    </w:p>
    <w:p w14:paraId="6C562F43" w14:textId="77777777" w:rsidR="0035531B" w:rsidRDefault="0035531B" w:rsidP="00307641">
      <w:pPr>
        <w:pStyle w:val="Textbezslovn"/>
        <w:ind w:left="0"/>
      </w:pPr>
      <w:r>
        <w:t>Podp</w:t>
      </w:r>
      <w:r w:rsidR="00307641">
        <w:t>is: ______________________</w:t>
      </w:r>
    </w:p>
    <w:p w14:paraId="41600437" w14:textId="77777777" w:rsidR="0035531B" w:rsidRDefault="0035531B" w:rsidP="00307641">
      <w:pPr>
        <w:pStyle w:val="Textbezslovn"/>
        <w:ind w:left="0"/>
      </w:pPr>
      <w:r>
        <w:t xml:space="preserve"> </w:t>
      </w:r>
    </w:p>
    <w:p w14:paraId="1B8E9AF5" w14:textId="77777777" w:rsidR="00EE3C5F" w:rsidRDefault="00EE3C5F" w:rsidP="00452F69">
      <w:pPr>
        <w:pStyle w:val="Textbezslovn"/>
      </w:pPr>
      <w:r>
        <w:br w:type="page"/>
      </w:r>
    </w:p>
    <w:p w14:paraId="48DB6ED6" w14:textId="77777777" w:rsidR="0035531B" w:rsidRDefault="0035531B" w:rsidP="00FE4333">
      <w:pPr>
        <w:pStyle w:val="Nadpisbezsl1-1"/>
      </w:pPr>
      <w:r>
        <w:lastRenderedPageBreak/>
        <w:t>Příloha č. 8</w:t>
      </w:r>
    </w:p>
    <w:p w14:paraId="2537ECA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D7F4FA8" w14:textId="77777777" w:rsidR="00AB1063" w:rsidRDefault="00AB1063" w:rsidP="00307641">
      <w:pPr>
        <w:pStyle w:val="Textbezslovn"/>
      </w:pPr>
    </w:p>
    <w:p w14:paraId="481FE3AE" w14:textId="77777777" w:rsidR="0035531B" w:rsidRPr="00307641" w:rsidRDefault="0035531B" w:rsidP="00307641">
      <w:pPr>
        <w:pStyle w:val="Textbezslovn"/>
        <w:ind w:left="0"/>
        <w:rPr>
          <w:b/>
        </w:rPr>
      </w:pPr>
      <w:r w:rsidRPr="00307641">
        <w:rPr>
          <w:b/>
        </w:rPr>
        <w:t>Čestné prohlášení</w:t>
      </w:r>
    </w:p>
    <w:p w14:paraId="0A6E699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48D5CED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D6C4FF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F4586D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53799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26D781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CA5E8F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3E661C9"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84215A5"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A45023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472659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3B171B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9640AC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DFEBFA5" w14:textId="77777777" w:rsidR="0035531B" w:rsidRDefault="0035531B" w:rsidP="00307641">
      <w:pPr>
        <w:pStyle w:val="Textbezslovn"/>
        <w:ind w:left="0"/>
      </w:pPr>
    </w:p>
    <w:p w14:paraId="310B1C19" w14:textId="77777777" w:rsidR="00DE6A35" w:rsidRDefault="00DE6A35">
      <w:pPr>
        <w:rPr>
          <w:rFonts w:asciiTheme="majorHAnsi" w:hAnsiTheme="majorHAnsi"/>
          <w:b/>
          <w:caps/>
          <w:sz w:val="22"/>
        </w:rPr>
      </w:pPr>
      <w:r>
        <w:br w:type="page"/>
      </w:r>
    </w:p>
    <w:p w14:paraId="1241A800" w14:textId="77777777" w:rsidR="0035531B" w:rsidRDefault="0035531B" w:rsidP="001E651D">
      <w:pPr>
        <w:pStyle w:val="Nadpisbezsl1-1"/>
      </w:pPr>
      <w:r>
        <w:lastRenderedPageBreak/>
        <w:t>Příloha č. 9</w:t>
      </w:r>
    </w:p>
    <w:p w14:paraId="7BD6D5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BC2BC5F" w14:textId="77777777" w:rsidR="00AB1063" w:rsidRDefault="00AB1063" w:rsidP="00307641">
      <w:pPr>
        <w:pStyle w:val="Textbezslovn"/>
      </w:pPr>
    </w:p>
    <w:p w14:paraId="78C1860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33F2AE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1AAFDE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95CFB7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F26E1A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AC78F3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DBA9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D26D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7240F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CF43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6B8FA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BA20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3270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2085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D721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819B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48714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D5899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7F1E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CA59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B1EF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0CE5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CAC34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0FC1D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488A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F9D9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109C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8C364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B0B7EE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E0F3E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43F5D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D39FE6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4FAD4BE" w14:textId="77777777" w:rsidR="0035531B" w:rsidRPr="00833899" w:rsidRDefault="0035531B" w:rsidP="00307641">
      <w:pPr>
        <w:pStyle w:val="Textbezslovn"/>
      </w:pPr>
    </w:p>
    <w:p w14:paraId="75C04A59" w14:textId="77777777" w:rsidR="0035531B" w:rsidRDefault="0035531B" w:rsidP="00307641">
      <w:pPr>
        <w:pStyle w:val="Textbezslovn"/>
      </w:pPr>
    </w:p>
    <w:p w14:paraId="6CF1238D" w14:textId="77777777" w:rsidR="00307641" w:rsidRDefault="00307641">
      <w:r>
        <w:br w:type="page"/>
      </w:r>
    </w:p>
    <w:p w14:paraId="79EDD5B9" w14:textId="77777777" w:rsidR="0035531B" w:rsidRDefault="0035531B" w:rsidP="001E651D">
      <w:pPr>
        <w:pStyle w:val="Nadpisbezsl1-1"/>
      </w:pPr>
      <w:r>
        <w:lastRenderedPageBreak/>
        <w:t>Příloha č. 10</w:t>
      </w:r>
    </w:p>
    <w:p w14:paraId="342D2400"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2CAEF56" w14:textId="77777777" w:rsidR="00AB1063" w:rsidRDefault="00AB1063" w:rsidP="00307641">
      <w:pPr>
        <w:pStyle w:val="Textbezslovn"/>
        <w:ind w:left="0"/>
        <w:rPr>
          <w:b/>
        </w:rPr>
      </w:pPr>
    </w:p>
    <w:p w14:paraId="7E4CA030" w14:textId="77777777" w:rsidR="0035531B" w:rsidRPr="00307641" w:rsidRDefault="0035531B" w:rsidP="00307641">
      <w:pPr>
        <w:pStyle w:val="Textbezslovn"/>
        <w:ind w:left="0"/>
        <w:rPr>
          <w:b/>
        </w:rPr>
      </w:pPr>
      <w:r w:rsidRPr="00307641">
        <w:rPr>
          <w:b/>
        </w:rPr>
        <w:t>Čestné prohlášení</w:t>
      </w:r>
    </w:p>
    <w:p w14:paraId="5CAA4B7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0C1F1CE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0A5AF7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F49AD1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881458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25562E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0BEF781"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929D853"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074DE5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55C8E11"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6AC2F89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4C6BD13"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750590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001583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E82F6FD"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14A2F0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5FA5D8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0E3034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4BFB7C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EA304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EFD561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7DB993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E9211B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3C098E1"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9F9727B"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51A9ACD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5581A2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FF1366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FCD24F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EB5E7E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38F300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7339BC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1ECAD9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101C22" w14:textId="77777777" w:rsidR="0035531B" w:rsidRDefault="0035531B" w:rsidP="00307641">
      <w:pPr>
        <w:pStyle w:val="Textbezslovn"/>
        <w:ind w:left="0"/>
      </w:pPr>
    </w:p>
    <w:p w14:paraId="6113F641" w14:textId="77777777" w:rsidR="0035531B" w:rsidRDefault="0035531B" w:rsidP="00307641">
      <w:pPr>
        <w:pStyle w:val="Textbezslovn"/>
        <w:ind w:left="0"/>
      </w:pPr>
      <w:r>
        <w:t>Roční obrat odpovídá [</w:t>
      </w:r>
      <w:r w:rsidRPr="00833899">
        <w:rPr>
          <w:highlight w:val="yellow"/>
        </w:rPr>
        <w:t>DODAVATEL UPRAVÍ DLE POTŘEBY</w:t>
      </w:r>
      <w:r>
        <w:t>]</w:t>
      </w:r>
    </w:p>
    <w:p w14:paraId="55DAF46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BDEF69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3A81E7C"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3A6440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C8C973C" w14:textId="77777777" w:rsidR="0035531B" w:rsidRDefault="0035531B" w:rsidP="00307641">
      <w:pPr>
        <w:pStyle w:val="Textbezslovn"/>
        <w:ind w:left="0"/>
      </w:pPr>
    </w:p>
    <w:p w14:paraId="7892B8B4" w14:textId="77777777" w:rsidR="006B5BF7" w:rsidRDefault="006B5BF7">
      <w:r>
        <w:br w:type="page"/>
      </w:r>
    </w:p>
    <w:p w14:paraId="2FC4BE6A" w14:textId="77777777" w:rsidR="006B5BF7" w:rsidRDefault="006B5BF7" w:rsidP="006B5BF7">
      <w:pPr>
        <w:pStyle w:val="Nadpisbezsl1-1"/>
      </w:pPr>
      <w:r>
        <w:lastRenderedPageBreak/>
        <w:t>Příloha č. 11</w:t>
      </w:r>
    </w:p>
    <w:p w14:paraId="29C9A71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381B5114" w14:textId="77777777" w:rsidR="006B5BF7" w:rsidRDefault="006B5BF7" w:rsidP="006B5BF7">
      <w:pPr>
        <w:pStyle w:val="Textbezslovn"/>
        <w:ind w:left="0"/>
      </w:pPr>
    </w:p>
    <w:p w14:paraId="0B02498E" w14:textId="77777777" w:rsidR="006B5BF7" w:rsidRPr="00964860" w:rsidRDefault="006B5BF7" w:rsidP="006B5BF7">
      <w:pPr>
        <w:pStyle w:val="Textbezslovn"/>
        <w:ind w:left="0"/>
        <w:rPr>
          <w:b/>
        </w:rPr>
      </w:pPr>
      <w:r w:rsidRPr="00964860">
        <w:rPr>
          <w:b/>
        </w:rPr>
        <w:t>Čestné prohlášení</w:t>
      </w:r>
    </w:p>
    <w:p w14:paraId="71CC8587"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E2B8E0B"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77F51B87"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2DFA97"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2BF31FBD"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291567EF"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3541003C" w14:textId="77777777" w:rsidR="006B5BF7" w:rsidRDefault="006B5BF7" w:rsidP="006B5BF7">
      <w:pPr>
        <w:spacing w:after="0" w:line="240" w:lineRule="auto"/>
        <w:jc w:val="both"/>
        <w:rPr>
          <w:rFonts w:eastAsia="Times New Roman" w:cs="Times New Roman"/>
          <w:lang w:eastAsia="cs-CZ"/>
        </w:rPr>
      </w:pPr>
    </w:p>
    <w:p w14:paraId="19B2D16B" w14:textId="77777777"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310BF8">
        <w:rPr>
          <w:rFonts w:eastAsia="Times New Roman" w:cs="Times New Roman"/>
          <w:lang w:eastAsia="cs-CZ"/>
        </w:rPr>
        <w:t> </w:t>
      </w:r>
      <w:r w:rsidRPr="00DF0EC8">
        <w:rPr>
          <w:rFonts w:eastAsia="Times New Roman" w:cs="Times New Roman"/>
          <w:lang w:eastAsia="cs-CZ"/>
        </w:rPr>
        <w:t>názvem</w:t>
      </w:r>
      <w:r w:rsidR="00310BF8">
        <w:rPr>
          <w:rFonts w:eastAsia="Times New Roman" w:cs="Times New Roman"/>
          <w:lang w:eastAsia="cs-CZ"/>
        </w:rPr>
        <w:t xml:space="preserve"> </w:t>
      </w:r>
      <w:r w:rsidR="00310BF8" w:rsidRPr="00310BF8">
        <w:rPr>
          <w:b/>
        </w:rPr>
        <w:t>„</w:t>
      </w:r>
      <w:r w:rsidR="00310BF8" w:rsidRPr="00310BF8">
        <w:rPr>
          <w:b/>
          <w:szCs w:val="36"/>
        </w:rPr>
        <w:t>Rekonstrukce ŽST Praha-Smíchov I. etapa – snesení části kolejiště ŽST Praha-Smíchov, obvod společného nádraží</w:t>
      </w:r>
      <w:r w:rsidR="00310BF8" w:rsidRPr="00310BF8">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C18C49E"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4"/>
      </w:r>
      <w:r>
        <w:rPr>
          <w:rFonts w:eastAsia="Calibri" w:cs="Times New Roman"/>
        </w:rPr>
        <w:t>;</w:t>
      </w:r>
    </w:p>
    <w:p w14:paraId="5D3BDDEE" w14:textId="77777777" w:rsidR="006B5BF7" w:rsidRPr="007F769F" w:rsidRDefault="006B5BF7" w:rsidP="006B5BF7">
      <w:pPr>
        <w:pStyle w:val="Odstavecseseznamem"/>
        <w:spacing w:line="240" w:lineRule="auto"/>
        <w:jc w:val="both"/>
        <w:rPr>
          <w:rFonts w:eastAsia="Calibri" w:cs="Times New Roman"/>
        </w:rPr>
      </w:pPr>
    </w:p>
    <w:p w14:paraId="5CBDC91A"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5"/>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6"/>
      </w:r>
      <w:r w:rsidRPr="007F769F">
        <w:rPr>
          <w:rFonts w:eastAsia="Calibri" w:cs="Times New Roman"/>
        </w:rPr>
        <w:t>.</w:t>
      </w:r>
    </w:p>
    <w:p w14:paraId="77D8DBE2"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5786D74" w14:textId="77777777"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080BDAD4" w14:textId="77777777" w:rsidR="0035531B" w:rsidRDefault="0035531B" w:rsidP="001E651D">
      <w:pPr>
        <w:pStyle w:val="Nadpisbezsl1-1"/>
      </w:pPr>
      <w:r>
        <w:lastRenderedPageBreak/>
        <w:t xml:space="preserve">Příloha č. </w:t>
      </w:r>
      <w:r w:rsidR="006B5BF7">
        <w:t>12</w:t>
      </w:r>
    </w:p>
    <w:p w14:paraId="49D6A8C5" w14:textId="77777777" w:rsidR="0035531B" w:rsidRPr="00964860" w:rsidRDefault="0035531B" w:rsidP="001E651D">
      <w:pPr>
        <w:pStyle w:val="Nadpisbezsl1-2"/>
      </w:pPr>
      <w:r w:rsidRPr="00964860">
        <w:t>Vzor čestného prohlášení - přehled technických zařízení</w:t>
      </w:r>
      <w:r w:rsidR="009D2D18">
        <w:t xml:space="preserve"> (strojů)</w:t>
      </w:r>
    </w:p>
    <w:p w14:paraId="4B15586B" w14:textId="77777777" w:rsidR="00AB1063" w:rsidRDefault="00AB1063" w:rsidP="00964860">
      <w:pPr>
        <w:pStyle w:val="Textbezslovn"/>
        <w:ind w:left="0"/>
        <w:rPr>
          <w:b/>
        </w:rPr>
      </w:pPr>
    </w:p>
    <w:p w14:paraId="0CEDEC52" w14:textId="77777777" w:rsidR="0035531B" w:rsidRPr="00964860" w:rsidRDefault="0035531B" w:rsidP="00964860">
      <w:pPr>
        <w:pStyle w:val="Textbezslovn"/>
        <w:ind w:left="0"/>
        <w:rPr>
          <w:b/>
        </w:rPr>
      </w:pPr>
      <w:r w:rsidRPr="00964860">
        <w:rPr>
          <w:b/>
        </w:rPr>
        <w:t>Čestné prohlášení</w:t>
      </w:r>
    </w:p>
    <w:p w14:paraId="1E8FCB66"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7"/>
      </w:r>
      <w:r w:rsidRPr="00833899">
        <w:t xml:space="preserve">  [</w:t>
      </w:r>
      <w:r w:rsidRPr="00DE6A35">
        <w:rPr>
          <w:b/>
          <w:highlight w:val="yellow"/>
        </w:rPr>
        <w:t>DOPLNÍ DODAVATEL</w:t>
      </w:r>
      <w:r w:rsidRPr="00833899">
        <w:t>]</w:t>
      </w:r>
    </w:p>
    <w:p w14:paraId="0D7AD815"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3CC050CE"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38E8CB00"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C08282"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555BA851"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38550544"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30B7D360" w14:textId="77777777"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4C27C4F5"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1734E344" w14:textId="77777777" w:rsidR="00964860" w:rsidRDefault="00964860" w:rsidP="00964860">
            <w:pPr>
              <w:rPr>
                <w:b/>
                <w:sz w:val="16"/>
                <w:szCs w:val="16"/>
              </w:rPr>
            </w:pPr>
            <w:r w:rsidRPr="00964860">
              <w:rPr>
                <w:b/>
                <w:sz w:val="16"/>
                <w:szCs w:val="16"/>
              </w:rPr>
              <w:t xml:space="preserve">POŽADOVANÉ ZAŘÍZENÍ </w:t>
            </w:r>
          </w:p>
          <w:p w14:paraId="62FF75ED" w14:textId="77777777"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D5BF736"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74E8E7FE"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2CBBCC0A"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3B8F57BA" w14:textId="77777777"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052547FA" w14:textId="77777777"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0246E74A"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7523AE76"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69D0DDDF"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2618E73F"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246C2BF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4E0430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A79482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77EACCAE"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DCA395"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077C505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723D35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6F2BA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EEA69BC"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5BB2AB2"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7861AF53"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68FF9FD"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763C0B"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E70EF6" w14:textId="77777777" w:rsidR="0035531B" w:rsidRPr="00833899" w:rsidRDefault="0035531B" w:rsidP="00964860">
      <w:pPr>
        <w:pStyle w:val="Textbezslovn"/>
        <w:ind w:left="0"/>
      </w:pPr>
    </w:p>
    <w:p w14:paraId="2835E004" w14:textId="77777777" w:rsidR="0035531B" w:rsidRDefault="0035531B" w:rsidP="00964860">
      <w:pPr>
        <w:pStyle w:val="Textbezslovn"/>
        <w:ind w:left="0"/>
      </w:pPr>
    </w:p>
    <w:p w14:paraId="35DFBB77"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63279F0B" w14:textId="239BC8F3" w:rsidR="0035531B" w:rsidRDefault="0035531B" w:rsidP="00A05420">
      <w:pPr>
        <w:pStyle w:val="Textbezslovn"/>
        <w:tabs>
          <w:tab w:val="left" w:pos="851"/>
        </w:tabs>
        <w:ind w:left="851"/>
      </w:pPr>
    </w:p>
    <w:bookmarkEnd w:id="2"/>
    <w:bookmarkEnd w:id="3"/>
    <w:bookmarkEnd w:id="4"/>
    <w:bookmarkEnd w:id="5"/>
    <w:p w14:paraId="020D4889"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2DCA9" w14:textId="77777777" w:rsidR="007C0400" w:rsidRDefault="007C0400" w:rsidP="00962258">
      <w:pPr>
        <w:spacing w:after="0" w:line="240" w:lineRule="auto"/>
      </w:pPr>
      <w:r>
        <w:separator/>
      </w:r>
    </w:p>
  </w:endnote>
  <w:endnote w:type="continuationSeparator" w:id="0">
    <w:p w14:paraId="06085367" w14:textId="77777777" w:rsidR="007C0400" w:rsidRDefault="007C04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0400" w14:paraId="4CA4D617" w14:textId="77777777" w:rsidTr="00EB46E5">
      <w:tc>
        <w:tcPr>
          <w:tcW w:w="1361" w:type="dxa"/>
          <w:tcMar>
            <w:left w:w="0" w:type="dxa"/>
            <w:right w:w="0" w:type="dxa"/>
          </w:tcMar>
          <w:vAlign w:val="bottom"/>
        </w:tcPr>
        <w:p w14:paraId="779A8FB9" w14:textId="64CA1C6D" w:rsidR="007C0400" w:rsidRPr="00B8518B" w:rsidRDefault="007C04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6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36EA">
            <w:rPr>
              <w:rStyle w:val="slostrnky"/>
              <w:noProof/>
            </w:rPr>
            <w:t>48</w:t>
          </w:r>
          <w:r w:rsidRPr="00B8518B">
            <w:rPr>
              <w:rStyle w:val="slostrnky"/>
            </w:rPr>
            <w:fldChar w:fldCharType="end"/>
          </w:r>
        </w:p>
      </w:tc>
      <w:tc>
        <w:tcPr>
          <w:tcW w:w="284" w:type="dxa"/>
          <w:shd w:val="clear" w:color="auto" w:fill="auto"/>
          <w:tcMar>
            <w:left w:w="0" w:type="dxa"/>
            <w:right w:w="0" w:type="dxa"/>
          </w:tcMar>
        </w:tcPr>
        <w:p w14:paraId="7F88A5D0" w14:textId="77777777" w:rsidR="007C0400" w:rsidRDefault="007C0400" w:rsidP="00B8518B">
          <w:pPr>
            <w:pStyle w:val="Zpat"/>
          </w:pPr>
        </w:p>
      </w:tc>
      <w:tc>
        <w:tcPr>
          <w:tcW w:w="425" w:type="dxa"/>
          <w:shd w:val="clear" w:color="auto" w:fill="auto"/>
          <w:tcMar>
            <w:left w:w="0" w:type="dxa"/>
            <w:right w:w="0" w:type="dxa"/>
          </w:tcMar>
        </w:tcPr>
        <w:p w14:paraId="384E1546" w14:textId="77777777" w:rsidR="007C0400" w:rsidRDefault="007C0400" w:rsidP="00B8518B">
          <w:pPr>
            <w:pStyle w:val="Zpat"/>
          </w:pPr>
        </w:p>
      </w:tc>
      <w:tc>
        <w:tcPr>
          <w:tcW w:w="8505" w:type="dxa"/>
        </w:tcPr>
        <w:p w14:paraId="2692E9E2" w14:textId="77777777" w:rsidR="007C0400" w:rsidRDefault="007C0400" w:rsidP="00EB46E5">
          <w:pPr>
            <w:pStyle w:val="Zpat0"/>
          </w:pPr>
          <w:r w:rsidRPr="00A95746">
            <w:t>„Rekonstrukce ŽST Praha-Smíchov I. etapa – snesení části kolejiště ŽST Praha-Smíchov, obvod společného nádraží“</w:t>
          </w:r>
        </w:p>
        <w:p w14:paraId="6D235991" w14:textId="77777777" w:rsidR="007C0400" w:rsidRDefault="007C0400" w:rsidP="00EB46E5">
          <w:pPr>
            <w:pStyle w:val="Zpat0"/>
          </w:pPr>
          <w:r>
            <w:t xml:space="preserve">Díl 1 – </w:t>
          </w:r>
          <w:r w:rsidRPr="0035531B">
            <w:rPr>
              <w:caps/>
            </w:rPr>
            <w:t>Požadavky</w:t>
          </w:r>
          <w:r>
            <w:rPr>
              <w:caps/>
            </w:rPr>
            <w:t xml:space="preserve"> a </w:t>
          </w:r>
          <w:r w:rsidRPr="0035531B">
            <w:rPr>
              <w:caps/>
            </w:rPr>
            <w:t>podmínky pro zpracování nabídky</w:t>
          </w:r>
        </w:p>
        <w:p w14:paraId="0030010C" w14:textId="77777777" w:rsidR="007C0400" w:rsidRDefault="007C0400" w:rsidP="0035531B">
          <w:pPr>
            <w:pStyle w:val="Zpat0"/>
          </w:pPr>
          <w:r>
            <w:t xml:space="preserve">Část 2 – </w:t>
          </w:r>
          <w:r w:rsidRPr="0035531B">
            <w:rPr>
              <w:caps/>
            </w:rPr>
            <w:t>Pokyny pro dodavatele</w:t>
          </w:r>
          <w:r>
            <w:t xml:space="preserve"> – Zhotovení stavby</w:t>
          </w:r>
        </w:p>
      </w:tc>
    </w:tr>
  </w:tbl>
  <w:p w14:paraId="6AB61B0D" w14:textId="77777777" w:rsidR="007C0400" w:rsidRPr="00B8518B" w:rsidRDefault="007C04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466F2" w14:textId="77777777" w:rsidR="007C0400" w:rsidRPr="00B8518B" w:rsidRDefault="007C0400" w:rsidP="00460660">
    <w:pPr>
      <w:pStyle w:val="Zpat"/>
      <w:rPr>
        <w:sz w:val="2"/>
        <w:szCs w:val="2"/>
      </w:rPr>
    </w:pPr>
  </w:p>
  <w:p w14:paraId="293E0697" w14:textId="77777777" w:rsidR="007C0400" w:rsidRPr="00460660" w:rsidRDefault="007C04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68FDC" w14:textId="77777777" w:rsidR="007C0400" w:rsidRDefault="007C0400" w:rsidP="00962258">
      <w:pPr>
        <w:spacing w:after="0" w:line="240" w:lineRule="auto"/>
      </w:pPr>
      <w:r>
        <w:separator/>
      </w:r>
    </w:p>
  </w:footnote>
  <w:footnote w:type="continuationSeparator" w:id="0">
    <w:p w14:paraId="0DB6998F" w14:textId="77777777" w:rsidR="007C0400" w:rsidRDefault="007C0400" w:rsidP="00962258">
      <w:pPr>
        <w:spacing w:after="0" w:line="240" w:lineRule="auto"/>
      </w:pPr>
      <w:r>
        <w:continuationSeparator/>
      </w:r>
    </w:p>
  </w:footnote>
  <w:footnote w:id="1">
    <w:p w14:paraId="2C18912A" w14:textId="77777777" w:rsidR="007C0400" w:rsidRDefault="007C0400">
      <w:pPr>
        <w:pStyle w:val="Textpoznpodarou"/>
      </w:pPr>
      <w:r>
        <w:rPr>
          <w:rStyle w:val="Znakapoznpodarou"/>
        </w:rPr>
        <w:footnoteRef/>
      </w:r>
      <w:r>
        <w:t xml:space="preserve"> </w:t>
      </w:r>
      <w:r w:rsidRPr="002C04EE">
        <w:t>Zákon č. 563/1991 Sb., o účetnictví, ve znění pozdějších předpisů.</w:t>
      </w:r>
    </w:p>
  </w:footnote>
  <w:footnote w:id="2">
    <w:p w14:paraId="4585B15A" w14:textId="77777777" w:rsidR="007C0400" w:rsidRDefault="007C040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4F1B345" w14:textId="77777777" w:rsidR="007C0400" w:rsidRDefault="007C040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7773549" w14:textId="77777777" w:rsidR="007C0400" w:rsidRDefault="007C0400"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7343F57A" w14:textId="77777777" w:rsidR="007C0400" w:rsidRPr="00EB54C9" w:rsidRDefault="007C0400"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112D3FDC" w14:textId="77777777" w:rsidR="007C0400" w:rsidRDefault="007C040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FF79C30" w14:textId="77777777" w:rsidR="007C0400" w:rsidRDefault="007C040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92F98EF" w14:textId="77777777" w:rsidR="007C0400" w:rsidRDefault="007C04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220AC4D8" w14:textId="77777777" w:rsidR="007C0400" w:rsidRDefault="007C04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122E58E8" w14:textId="77777777" w:rsidR="007C0400" w:rsidRDefault="007C0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171565DF" w14:textId="77777777" w:rsidR="007C0400" w:rsidRDefault="007C04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2AF1C839" w14:textId="77777777" w:rsidR="007C0400" w:rsidRDefault="007C0400">
      <w:pPr>
        <w:pStyle w:val="Textpoznpodarou"/>
      </w:pPr>
      <w:r>
        <w:rPr>
          <w:rStyle w:val="Znakapoznpodarou"/>
        </w:rPr>
        <w:footnoteRef/>
      </w:r>
      <w:r>
        <w:t xml:space="preserve"> </w:t>
      </w:r>
      <w:r w:rsidRPr="007E2234">
        <w:t>Identifikační údaje doplní dodavatel dle skutečnosti, zda se jedná o fyzickou či právnickou osobu.</w:t>
      </w:r>
    </w:p>
    <w:p w14:paraId="189AECA1" w14:textId="77777777" w:rsidR="007C0400" w:rsidRDefault="007C040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A749FA1" w14:textId="77777777" w:rsidR="007C0400" w:rsidRDefault="007C0400"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371C8D60" w14:textId="77777777" w:rsidR="007C0400" w:rsidRPr="00545EB9" w:rsidRDefault="007C0400"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6863F4" w14:textId="77777777" w:rsidR="007C0400" w:rsidRPr="00545EB9" w:rsidRDefault="007C0400"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8CF7DCE" w14:textId="77777777" w:rsidR="007C0400" w:rsidRPr="00545EB9" w:rsidRDefault="007C0400"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1B1A0C79" w14:textId="77777777" w:rsidR="007C0400" w:rsidRPr="00545EB9" w:rsidRDefault="007C0400"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515D401E" w14:textId="77777777" w:rsidR="007C0400" w:rsidRPr="00545EB9" w:rsidRDefault="007C0400"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5">
    <w:p w14:paraId="0171A7A7" w14:textId="77777777" w:rsidR="007C0400" w:rsidRPr="00545EB9" w:rsidRDefault="007C0400"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6">
    <w:p w14:paraId="0039629A" w14:textId="77777777" w:rsidR="007C0400" w:rsidRPr="00EB54C9" w:rsidRDefault="007C0400"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7">
    <w:p w14:paraId="34885283" w14:textId="77777777" w:rsidR="007C0400" w:rsidRDefault="007C04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0400" w14:paraId="0619B611" w14:textId="77777777" w:rsidTr="00C02D0A">
      <w:trPr>
        <w:trHeight w:hRule="exact" w:val="454"/>
      </w:trPr>
      <w:tc>
        <w:tcPr>
          <w:tcW w:w="1361" w:type="dxa"/>
          <w:tcMar>
            <w:top w:w="57" w:type="dxa"/>
            <w:left w:w="0" w:type="dxa"/>
            <w:right w:w="0" w:type="dxa"/>
          </w:tcMar>
        </w:tcPr>
        <w:p w14:paraId="22360F9B" w14:textId="77777777" w:rsidR="007C0400" w:rsidRPr="00B8518B" w:rsidRDefault="007C0400" w:rsidP="00523EA7">
          <w:pPr>
            <w:pStyle w:val="Zpat"/>
            <w:rPr>
              <w:rStyle w:val="slostrnky"/>
            </w:rPr>
          </w:pPr>
        </w:p>
      </w:tc>
      <w:tc>
        <w:tcPr>
          <w:tcW w:w="3458" w:type="dxa"/>
          <w:shd w:val="clear" w:color="auto" w:fill="auto"/>
          <w:tcMar>
            <w:top w:w="57" w:type="dxa"/>
            <w:left w:w="0" w:type="dxa"/>
            <w:right w:w="0" w:type="dxa"/>
          </w:tcMar>
        </w:tcPr>
        <w:p w14:paraId="0F016971" w14:textId="77777777" w:rsidR="007C0400" w:rsidRDefault="007C0400" w:rsidP="00523EA7">
          <w:pPr>
            <w:pStyle w:val="Zpat"/>
          </w:pPr>
        </w:p>
      </w:tc>
      <w:tc>
        <w:tcPr>
          <w:tcW w:w="5698" w:type="dxa"/>
          <w:shd w:val="clear" w:color="auto" w:fill="auto"/>
          <w:tcMar>
            <w:top w:w="57" w:type="dxa"/>
            <w:left w:w="0" w:type="dxa"/>
            <w:right w:w="0" w:type="dxa"/>
          </w:tcMar>
        </w:tcPr>
        <w:p w14:paraId="4436D1C1" w14:textId="77777777" w:rsidR="007C0400" w:rsidRPr="00D6163D" w:rsidRDefault="007C0400" w:rsidP="00D6163D">
          <w:pPr>
            <w:pStyle w:val="Druhdokumentu"/>
          </w:pPr>
        </w:p>
      </w:tc>
    </w:tr>
  </w:tbl>
  <w:p w14:paraId="236A56FC" w14:textId="77777777" w:rsidR="007C0400" w:rsidRPr="00D6163D" w:rsidRDefault="007C04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0400" w14:paraId="11DE7218" w14:textId="77777777" w:rsidTr="00B22106">
      <w:trPr>
        <w:trHeight w:hRule="exact" w:val="936"/>
      </w:trPr>
      <w:tc>
        <w:tcPr>
          <w:tcW w:w="1361" w:type="dxa"/>
          <w:tcMar>
            <w:left w:w="0" w:type="dxa"/>
            <w:right w:w="0" w:type="dxa"/>
          </w:tcMar>
        </w:tcPr>
        <w:p w14:paraId="07A270B4" w14:textId="77777777" w:rsidR="007C0400" w:rsidRPr="00B8518B" w:rsidRDefault="007C0400" w:rsidP="00FC6389">
          <w:pPr>
            <w:pStyle w:val="Zpat"/>
            <w:rPr>
              <w:rStyle w:val="slostrnky"/>
            </w:rPr>
          </w:pPr>
        </w:p>
      </w:tc>
      <w:tc>
        <w:tcPr>
          <w:tcW w:w="3458" w:type="dxa"/>
          <w:shd w:val="clear" w:color="auto" w:fill="auto"/>
          <w:tcMar>
            <w:left w:w="0" w:type="dxa"/>
            <w:right w:w="0" w:type="dxa"/>
          </w:tcMar>
        </w:tcPr>
        <w:p w14:paraId="7DCA6734" w14:textId="77777777" w:rsidR="007C0400" w:rsidRDefault="007C0400" w:rsidP="00FC6389">
          <w:pPr>
            <w:pStyle w:val="Zpat"/>
          </w:pPr>
        </w:p>
      </w:tc>
      <w:tc>
        <w:tcPr>
          <w:tcW w:w="5756" w:type="dxa"/>
          <w:shd w:val="clear" w:color="auto" w:fill="auto"/>
          <w:tcMar>
            <w:left w:w="0" w:type="dxa"/>
            <w:right w:w="0" w:type="dxa"/>
          </w:tcMar>
        </w:tcPr>
        <w:p w14:paraId="58E63079" w14:textId="77777777" w:rsidR="007C0400" w:rsidRPr="00D6163D" w:rsidRDefault="007C0400" w:rsidP="00FC6389">
          <w:pPr>
            <w:pStyle w:val="Druhdokumentu"/>
          </w:pPr>
        </w:p>
      </w:tc>
    </w:tr>
    <w:tr w:rsidR="007C0400" w14:paraId="60900F3D" w14:textId="77777777" w:rsidTr="00B22106">
      <w:trPr>
        <w:trHeight w:hRule="exact" w:val="936"/>
      </w:trPr>
      <w:tc>
        <w:tcPr>
          <w:tcW w:w="1361" w:type="dxa"/>
          <w:tcMar>
            <w:left w:w="0" w:type="dxa"/>
            <w:right w:w="0" w:type="dxa"/>
          </w:tcMar>
        </w:tcPr>
        <w:p w14:paraId="1DCBB7EC" w14:textId="77777777" w:rsidR="007C0400" w:rsidRPr="00B8518B" w:rsidRDefault="007C0400" w:rsidP="00FC6389">
          <w:pPr>
            <w:pStyle w:val="Zpat"/>
            <w:rPr>
              <w:rStyle w:val="slostrnky"/>
            </w:rPr>
          </w:pPr>
        </w:p>
      </w:tc>
      <w:tc>
        <w:tcPr>
          <w:tcW w:w="3458" w:type="dxa"/>
          <w:shd w:val="clear" w:color="auto" w:fill="auto"/>
          <w:tcMar>
            <w:left w:w="0" w:type="dxa"/>
            <w:right w:w="0" w:type="dxa"/>
          </w:tcMar>
        </w:tcPr>
        <w:p w14:paraId="2B5B8ADD" w14:textId="77777777" w:rsidR="007C0400" w:rsidRDefault="007C0400" w:rsidP="00FC6389">
          <w:pPr>
            <w:pStyle w:val="Zpat"/>
          </w:pPr>
        </w:p>
      </w:tc>
      <w:tc>
        <w:tcPr>
          <w:tcW w:w="5756" w:type="dxa"/>
          <w:shd w:val="clear" w:color="auto" w:fill="auto"/>
          <w:tcMar>
            <w:left w:w="0" w:type="dxa"/>
            <w:right w:w="0" w:type="dxa"/>
          </w:tcMar>
        </w:tcPr>
        <w:p w14:paraId="71EB079D" w14:textId="77777777" w:rsidR="007C0400" w:rsidRPr="00D6163D" w:rsidRDefault="007C0400" w:rsidP="00FC6389">
          <w:pPr>
            <w:pStyle w:val="Druhdokumentu"/>
          </w:pPr>
        </w:p>
      </w:tc>
    </w:tr>
  </w:tbl>
  <w:p w14:paraId="11A58515" w14:textId="77777777" w:rsidR="007C0400" w:rsidRPr="00D6163D" w:rsidRDefault="007C0400" w:rsidP="00FC6389">
    <w:pPr>
      <w:pStyle w:val="Zhlav"/>
      <w:rPr>
        <w:sz w:val="8"/>
        <w:szCs w:val="8"/>
      </w:rPr>
    </w:pPr>
    <w:r>
      <w:rPr>
        <w:noProof/>
        <w:lang w:eastAsia="cs-CZ"/>
      </w:rPr>
      <w:drawing>
        <wp:anchor distT="0" distB="0" distL="114300" distR="114300" simplePos="0" relativeHeight="251672576" behindDoc="0" locked="1" layoutInCell="1" allowOverlap="1" wp14:anchorId="6ECA79CC" wp14:editId="68AF673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5EF3C04" w14:textId="77777777" w:rsidR="007C0400" w:rsidRPr="00460660" w:rsidRDefault="007C040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9B712C"/>
    <w:multiLevelType w:val="hybridMultilevel"/>
    <w:tmpl w:val="D5D63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10"/>
  </w:num>
  <w:num w:numId="8">
    <w:abstractNumId w:val="8"/>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4"/>
  </w:num>
  <w:num w:numId="35">
    <w:abstractNumId w:val="5"/>
  </w:num>
  <w:num w:numId="36">
    <w:abstractNumId w:val="8"/>
  </w:num>
  <w:num w:numId="37">
    <w:abstractNumId w:val="7"/>
  </w:num>
  <w:num w:numId="38">
    <w:abstractNumId w:val="8"/>
  </w:num>
  <w:num w:numId="39">
    <w:abstractNumId w:val="2"/>
  </w:num>
  <w:num w:numId="40">
    <w:abstractNumId w:val="8"/>
  </w:num>
  <w:num w:numId="4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4409"/>
    <w:rsid w:val="000466BC"/>
    <w:rsid w:val="000563B4"/>
    <w:rsid w:val="00056C26"/>
    <w:rsid w:val="000572D1"/>
    <w:rsid w:val="00057CE9"/>
    <w:rsid w:val="00062500"/>
    <w:rsid w:val="0006499F"/>
    <w:rsid w:val="000657EB"/>
    <w:rsid w:val="0006588D"/>
    <w:rsid w:val="00065CD2"/>
    <w:rsid w:val="00065F32"/>
    <w:rsid w:val="00066BB1"/>
    <w:rsid w:val="00067A5E"/>
    <w:rsid w:val="00067EE3"/>
    <w:rsid w:val="000719BB"/>
    <w:rsid w:val="00072A65"/>
    <w:rsid w:val="00072C1E"/>
    <w:rsid w:val="00074D42"/>
    <w:rsid w:val="0007720E"/>
    <w:rsid w:val="000839DD"/>
    <w:rsid w:val="000847E9"/>
    <w:rsid w:val="000862E2"/>
    <w:rsid w:val="00090C69"/>
    <w:rsid w:val="00092CC9"/>
    <w:rsid w:val="00095621"/>
    <w:rsid w:val="00095A11"/>
    <w:rsid w:val="00097281"/>
    <w:rsid w:val="00097826"/>
    <w:rsid w:val="00097D92"/>
    <w:rsid w:val="000A1533"/>
    <w:rsid w:val="000A2EAF"/>
    <w:rsid w:val="000A389A"/>
    <w:rsid w:val="000A5695"/>
    <w:rsid w:val="000A759B"/>
    <w:rsid w:val="000A7A9C"/>
    <w:rsid w:val="000B1921"/>
    <w:rsid w:val="000B4126"/>
    <w:rsid w:val="000B4EB8"/>
    <w:rsid w:val="000B7D78"/>
    <w:rsid w:val="000B7DCD"/>
    <w:rsid w:val="000C124A"/>
    <w:rsid w:val="000C2107"/>
    <w:rsid w:val="000C41F2"/>
    <w:rsid w:val="000D22C4"/>
    <w:rsid w:val="000D27D1"/>
    <w:rsid w:val="000D3030"/>
    <w:rsid w:val="000D4164"/>
    <w:rsid w:val="000D5E72"/>
    <w:rsid w:val="000D7780"/>
    <w:rsid w:val="000E1A7F"/>
    <w:rsid w:val="000E5A23"/>
    <w:rsid w:val="000E63E1"/>
    <w:rsid w:val="000E7773"/>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7FE"/>
    <w:rsid w:val="00133DEB"/>
    <w:rsid w:val="00140575"/>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6DA4"/>
    <w:rsid w:val="00191F90"/>
    <w:rsid w:val="001932A3"/>
    <w:rsid w:val="00193D8F"/>
    <w:rsid w:val="00194789"/>
    <w:rsid w:val="00194B68"/>
    <w:rsid w:val="001950C2"/>
    <w:rsid w:val="001962AE"/>
    <w:rsid w:val="001966EA"/>
    <w:rsid w:val="00197CF8"/>
    <w:rsid w:val="001A0C14"/>
    <w:rsid w:val="001A629E"/>
    <w:rsid w:val="001B102A"/>
    <w:rsid w:val="001B23A1"/>
    <w:rsid w:val="001B2585"/>
    <w:rsid w:val="001B25A9"/>
    <w:rsid w:val="001B36CB"/>
    <w:rsid w:val="001B4E74"/>
    <w:rsid w:val="001B5EED"/>
    <w:rsid w:val="001B707E"/>
    <w:rsid w:val="001C2033"/>
    <w:rsid w:val="001C22AD"/>
    <w:rsid w:val="001C232C"/>
    <w:rsid w:val="001C2E0F"/>
    <w:rsid w:val="001C3310"/>
    <w:rsid w:val="001C37A9"/>
    <w:rsid w:val="001C50A8"/>
    <w:rsid w:val="001C645F"/>
    <w:rsid w:val="001D0B82"/>
    <w:rsid w:val="001D1EFB"/>
    <w:rsid w:val="001D28FD"/>
    <w:rsid w:val="001E17EE"/>
    <w:rsid w:val="001E3C4E"/>
    <w:rsid w:val="001E40AE"/>
    <w:rsid w:val="001E44C5"/>
    <w:rsid w:val="001E57B9"/>
    <w:rsid w:val="001E651D"/>
    <w:rsid w:val="001E678E"/>
    <w:rsid w:val="001E7845"/>
    <w:rsid w:val="001F0356"/>
    <w:rsid w:val="001F4369"/>
    <w:rsid w:val="002028F8"/>
    <w:rsid w:val="002037E4"/>
    <w:rsid w:val="002071BB"/>
    <w:rsid w:val="002072FA"/>
    <w:rsid w:val="00207C90"/>
    <w:rsid w:val="00207DF5"/>
    <w:rsid w:val="00211917"/>
    <w:rsid w:val="002172B0"/>
    <w:rsid w:val="00217A21"/>
    <w:rsid w:val="00223DAF"/>
    <w:rsid w:val="00224981"/>
    <w:rsid w:val="00226C33"/>
    <w:rsid w:val="00227BC8"/>
    <w:rsid w:val="00227EE7"/>
    <w:rsid w:val="00233A53"/>
    <w:rsid w:val="00240B81"/>
    <w:rsid w:val="00240D55"/>
    <w:rsid w:val="00242D08"/>
    <w:rsid w:val="00246BE1"/>
    <w:rsid w:val="00247D01"/>
    <w:rsid w:val="00250254"/>
    <w:rsid w:val="0025030F"/>
    <w:rsid w:val="00253538"/>
    <w:rsid w:val="00253C39"/>
    <w:rsid w:val="00255821"/>
    <w:rsid w:val="002573DA"/>
    <w:rsid w:val="00260E94"/>
    <w:rsid w:val="00261A5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7DAC"/>
    <w:rsid w:val="002A10F6"/>
    <w:rsid w:val="002A30C7"/>
    <w:rsid w:val="002A3B57"/>
    <w:rsid w:val="002A3FFD"/>
    <w:rsid w:val="002A5D67"/>
    <w:rsid w:val="002A6820"/>
    <w:rsid w:val="002A7859"/>
    <w:rsid w:val="002B0B9A"/>
    <w:rsid w:val="002B0E4A"/>
    <w:rsid w:val="002B2A0B"/>
    <w:rsid w:val="002B4D14"/>
    <w:rsid w:val="002C04EE"/>
    <w:rsid w:val="002C11C8"/>
    <w:rsid w:val="002C2DB6"/>
    <w:rsid w:val="002C31BF"/>
    <w:rsid w:val="002C4A72"/>
    <w:rsid w:val="002C674B"/>
    <w:rsid w:val="002D0BAF"/>
    <w:rsid w:val="002D215C"/>
    <w:rsid w:val="002D2B9F"/>
    <w:rsid w:val="002D3364"/>
    <w:rsid w:val="002D3438"/>
    <w:rsid w:val="002D35C5"/>
    <w:rsid w:val="002D4198"/>
    <w:rsid w:val="002D52D7"/>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E4"/>
    <w:rsid w:val="0030556D"/>
    <w:rsid w:val="00307641"/>
    <w:rsid w:val="003106D0"/>
    <w:rsid w:val="00310BF8"/>
    <w:rsid w:val="00311F11"/>
    <w:rsid w:val="00313A89"/>
    <w:rsid w:val="00313E02"/>
    <w:rsid w:val="0031722E"/>
    <w:rsid w:val="00317DA0"/>
    <w:rsid w:val="00321CF3"/>
    <w:rsid w:val="00325A21"/>
    <w:rsid w:val="00325FF5"/>
    <w:rsid w:val="00326D09"/>
    <w:rsid w:val="00327EEF"/>
    <w:rsid w:val="00327F28"/>
    <w:rsid w:val="0033134D"/>
    <w:rsid w:val="0033239F"/>
    <w:rsid w:val="00332E6D"/>
    <w:rsid w:val="00332ECE"/>
    <w:rsid w:val="003332F5"/>
    <w:rsid w:val="003339FF"/>
    <w:rsid w:val="00333C1C"/>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49C2"/>
    <w:rsid w:val="003658CE"/>
    <w:rsid w:val="00367EF6"/>
    <w:rsid w:val="00370F1F"/>
    <w:rsid w:val="003717A3"/>
    <w:rsid w:val="003719BB"/>
    <w:rsid w:val="00372C06"/>
    <w:rsid w:val="003734AD"/>
    <w:rsid w:val="00374C92"/>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B0622"/>
    <w:rsid w:val="003B0B71"/>
    <w:rsid w:val="003B1DB6"/>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79F5"/>
    <w:rsid w:val="003F0707"/>
    <w:rsid w:val="003F1CFD"/>
    <w:rsid w:val="003F2EE3"/>
    <w:rsid w:val="003F30F1"/>
    <w:rsid w:val="0040352D"/>
    <w:rsid w:val="0040459F"/>
    <w:rsid w:val="00404BA2"/>
    <w:rsid w:val="004078F3"/>
    <w:rsid w:val="00410734"/>
    <w:rsid w:val="00413F8C"/>
    <w:rsid w:val="00416E9C"/>
    <w:rsid w:val="00417206"/>
    <w:rsid w:val="00427794"/>
    <w:rsid w:val="004304A9"/>
    <w:rsid w:val="00430EE4"/>
    <w:rsid w:val="00432B1D"/>
    <w:rsid w:val="00433AD5"/>
    <w:rsid w:val="004352C0"/>
    <w:rsid w:val="00440CDA"/>
    <w:rsid w:val="004423CF"/>
    <w:rsid w:val="00446ED7"/>
    <w:rsid w:val="004470F1"/>
    <w:rsid w:val="00450F07"/>
    <w:rsid w:val="004525D5"/>
    <w:rsid w:val="00452F69"/>
    <w:rsid w:val="00453CD3"/>
    <w:rsid w:val="00454716"/>
    <w:rsid w:val="00454BB9"/>
    <w:rsid w:val="00454F86"/>
    <w:rsid w:val="00454F9C"/>
    <w:rsid w:val="0045590F"/>
    <w:rsid w:val="00457168"/>
    <w:rsid w:val="00460660"/>
    <w:rsid w:val="00464BA9"/>
    <w:rsid w:val="004679D1"/>
    <w:rsid w:val="00472C13"/>
    <w:rsid w:val="00473B42"/>
    <w:rsid w:val="00474298"/>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4F561C"/>
    <w:rsid w:val="00501B32"/>
    <w:rsid w:val="00503F3E"/>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4DDD"/>
    <w:rsid w:val="005674E4"/>
    <w:rsid w:val="00571CE6"/>
    <w:rsid w:val="005736B7"/>
    <w:rsid w:val="00573B6D"/>
    <w:rsid w:val="00574274"/>
    <w:rsid w:val="00575E5A"/>
    <w:rsid w:val="00577A3C"/>
    <w:rsid w:val="00580245"/>
    <w:rsid w:val="005833A7"/>
    <w:rsid w:val="005833EB"/>
    <w:rsid w:val="0058454D"/>
    <w:rsid w:val="005846C0"/>
    <w:rsid w:val="0058554C"/>
    <w:rsid w:val="00585F88"/>
    <w:rsid w:val="005959FD"/>
    <w:rsid w:val="00597D79"/>
    <w:rsid w:val="005A1305"/>
    <w:rsid w:val="005A1F44"/>
    <w:rsid w:val="005A3D2F"/>
    <w:rsid w:val="005B1FD3"/>
    <w:rsid w:val="005B2E40"/>
    <w:rsid w:val="005B518E"/>
    <w:rsid w:val="005C023E"/>
    <w:rsid w:val="005C180B"/>
    <w:rsid w:val="005C3856"/>
    <w:rsid w:val="005C7ED6"/>
    <w:rsid w:val="005D0FBB"/>
    <w:rsid w:val="005D1C0B"/>
    <w:rsid w:val="005D3C39"/>
    <w:rsid w:val="005D5A9A"/>
    <w:rsid w:val="005E0F85"/>
    <w:rsid w:val="005E10C4"/>
    <w:rsid w:val="005E3D28"/>
    <w:rsid w:val="005E54F3"/>
    <w:rsid w:val="005F34EC"/>
    <w:rsid w:val="005F365C"/>
    <w:rsid w:val="005F5606"/>
    <w:rsid w:val="005F6246"/>
    <w:rsid w:val="005F6B50"/>
    <w:rsid w:val="0060115D"/>
    <w:rsid w:val="00601A8C"/>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27DCA"/>
    <w:rsid w:val="006310F5"/>
    <w:rsid w:val="006323A4"/>
    <w:rsid w:val="00633A9D"/>
    <w:rsid w:val="0063462D"/>
    <w:rsid w:val="00636981"/>
    <w:rsid w:val="006378F7"/>
    <w:rsid w:val="00640B30"/>
    <w:rsid w:val="0064190C"/>
    <w:rsid w:val="0065142B"/>
    <w:rsid w:val="00652AA6"/>
    <w:rsid w:val="00655976"/>
    <w:rsid w:val="00655E4D"/>
    <w:rsid w:val="0065610E"/>
    <w:rsid w:val="00660AD3"/>
    <w:rsid w:val="006629C0"/>
    <w:rsid w:val="00663FA4"/>
    <w:rsid w:val="0066471D"/>
    <w:rsid w:val="00673CDA"/>
    <w:rsid w:val="00674E23"/>
    <w:rsid w:val="00675773"/>
    <w:rsid w:val="006776B6"/>
    <w:rsid w:val="00681CB3"/>
    <w:rsid w:val="00687CAF"/>
    <w:rsid w:val="00687D83"/>
    <w:rsid w:val="00691E7D"/>
    <w:rsid w:val="00692012"/>
    <w:rsid w:val="00693150"/>
    <w:rsid w:val="00694B0D"/>
    <w:rsid w:val="00695EA6"/>
    <w:rsid w:val="006A38D3"/>
    <w:rsid w:val="006A5570"/>
    <w:rsid w:val="006A689C"/>
    <w:rsid w:val="006A6CFA"/>
    <w:rsid w:val="006A6ED2"/>
    <w:rsid w:val="006B0E0C"/>
    <w:rsid w:val="006B3D79"/>
    <w:rsid w:val="006B5BF7"/>
    <w:rsid w:val="006B6FE4"/>
    <w:rsid w:val="006B7D93"/>
    <w:rsid w:val="006C1ECA"/>
    <w:rsid w:val="006C2343"/>
    <w:rsid w:val="006C3327"/>
    <w:rsid w:val="006C442A"/>
    <w:rsid w:val="006C4639"/>
    <w:rsid w:val="006D4276"/>
    <w:rsid w:val="006E0578"/>
    <w:rsid w:val="006E0B47"/>
    <w:rsid w:val="006E0F98"/>
    <w:rsid w:val="006E1025"/>
    <w:rsid w:val="006E2FB1"/>
    <w:rsid w:val="006E314D"/>
    <w:rsid w:val="006E7459"/>
    <w:rsid w:val="006E7FEA"/>
    <w:rsid w:val="006F25FB"/>
    <w:rsid w:val="006F6616"/>
    <w:rsid w:val="006F6B09"/>
    <w:rsid w:val="006F7572"/>
    <w:rsid w:val="00700034"/>
    <w:rsid w:val="0070050D"/>
    <w:rsid w:val="0070255F"/>
    <w:rsid w:val="007038DC"/>
    <w:rsid w:val="007038E8"/>
    <w:rsid w:val="00704DE5"/>
    <w:rsid w:val="007066BA"/>
    <w:rsid w:val="00706F4C"/>
    <w:rsid w:val="0070752A"/>
    <w:rsid w:val="00710472"/>
    <w:rsid w:val="00710723"/>
    <w:rsid w:val="00712607"/>
    <w:rsid w:val="00713347"/>
    <w:rsid w:val="007134F3"/>
    <w:rsid w:val="007166A1"/>
    <w:rsid w:val="007210C2"/>
    <w:rsid w:val="00723ED1"/>
    <w:rsid w:val="00727ABC"/>
    <w:rsid w:val="007356BD"/>
    <w:rsid w:val="00740AF5"/>
    <w:rsid w:val="007433C7"/>
    <w:rsid w:val="00743525"/>
    <w:rsid w:val="00744F6A"/>
    <w:rsid w:val="00745555"/>
    <w:rsid w:val="007510F5"/>
    <w:rsid w:val="00751CF8"/>
    <w:rsid w:val="007541A2"/>
    <w:rsid w:val="00754D1F"/>
    <w:rsid w:val="00755771"/>
    <w:rsid w:val="00755818"/>
    <w:rsid w:val="00756953"/>
    <w:rsid w:val="007569E5"/>
    <w:rsid w:val="00756F68"/>
    <w:rsid w:val="007577E8"/>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D2"/>
    <w:rsid w:val="00791E85"/>
    <w:rsid w:val="00794021"/>
    <w:rsid w:val="00794223"/>
    <w:rsid w:val="00796DC1"/>
    <w:rsid w:val="007A0FFE"/>
    <w:rsid w:val="007A2107"/>
    <w:rsid w:val="007A3BD6"/>
    <w:rsid w:val="007A5172"/>
    <w:rsid w:val="007A67A0"/>
    <w:rsid w:val="007B1E1B"/>
    <w:rsid w:val="007B570C"/>
    <w:rsid w:val="007C0400"/>
    <w:rsid w:val="007C3744"/>
    <w:rsid w:val="007C4414"/>
    <w:rsid w:val="007C4F6F"/>
    <w:rsid w:val="007C5EEC"/>
    <w:rsid w:val="007D313E"/>
    <w:rsid w:val="007D3806"/>
    <w:rsid w:val="007D382D"/>
    <w:rsid w:val="007D5A8D"/>
    <w:rsid w:val="007D6562"/>
    <w:rsid w:val="007E0287"/>
    <w:rsid w:val="007E2234"/>
    <w:rsid w:val="007E4A6E"/>
    <w:rsid w:val="007F15FF"/>
    <w:rsid w:val="007F1C8D"/>
    <w:rsid w:val="007F3581"/>
    <w:rsid w:val="007F40AE"/>
    <w:rsid w:val="007F56A7"/>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68B7"/>
    <w:rsid w:val="00826B7B"/>
    <w:rsid w:val="0083096F"/>
    <w:rsid w:val="00831DE9"/>
    <w:rsid w:val="00832D54"/>
    <w:rsid w:val="00833899"/>
    <w:rsid w:val="00837F7C"/>
    <w:rsid w:val="00841BE9"/>
    <w:rsid w:val="0084414D"/>
    <w:rsid w:val="0084440D"/>
    <w:rsid w:val="0084582C"/>
    <w:rsid w:val="00845C50"/>
    <w:rsid w:val="00846113"/>
    <w:rsid w:val="00846789"/>
    <w:rsid w:val="008569A3"/>
    <w:rsid w:val="00857C45"/>
    <w:rsid w:val="00860F8B"/>
    <w:rsid w:val="008625ED"/>
    <w:rsid w:val="00863536"/>
    <w:rsid w:val="0086570D"/>
    <w:rsid w:val="008668F2"/>
    <w:rsid w:val="00867074"/>
    <w:rsid w:val="0086714F"/>
    <w:rsid w:val="00872044"/>
    <w:rsid w:val="008735B2"/>
    <w:rsid w:val="008756F5"/>
    <w:rsid w:val="0087580E"/>
    <w:rsid w:val="00876D73"/>
    <w:rsid w:val="00881268"/>
    <w:rsid w:val="00881CCA"/>
    <w:rsid w:val="00885D84"/>
    <w:rsid w:val="00887491"/>
    <w:rsid w:val="00887F36"/>
    <w:rsid w:val="00890916"/>
    <w:rsid w:val="00891DA0"/>
    <w:rsid w:val="00894714"/>
    <w:rsid w:val="00896787"/>
    <w:rsid w:val="00896865"/>
    <w:rsid w:val="008A05B6"/>
    <w:rsid w:val="008A0DC8"/>
    <w:rsid w:val="008A1B8C"/>
    <w:rsid w:val="008A3568"/>
    <w:rsid w:val="008A5810"/>
    <w:rsid w:val="008A6217"/>
    <w:rsid w:val="008B2021"/>
    <w:rsid w:val="008B53FB"/>
    <w:rsid w:val="008B72D3"/>
    <w:rsid w:val="008C0335"/>
    <w:rsid w:val="008C36EA"/>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1710"/>
    <w:rsid w:val="00953CDA"/>
    <w:rsid w:val="0095457C"/>
    <w:rsid w:val="00954693"/>
    <w:rsid w:val="00956D01"/>
    <w:rsid w:val="00962223"/>
    <w:rsid w:val="00962258"/>
    <w:rsid w:val="00962D3D"/>
    <w:rsid w:val="00964860"/>
    <w:rsid w:val="009657CD"/>
    <w:rsid w:val="009677CF"/>
    <w:rsid w:val="009678B7"/>
    <w:rsid w:val="00971B34"/>
    <w:rsid w:val="009735A3"/>
    <w:rsid w:val="0097698E"/>
    <w:rsid w:val="00977F79"/>
    <w:rsid w:val="00990AF0"/>
    <w:rsid w:val="00990C4D"/>
    <w:rsid w:val="00992D9C"/>
    <w:rsid w:val="00996409"/>
    <w:rsid w:val="00996CB8"/>
    <w:rsid w:val="009978AE"/>
    <w:rsid w:val="009A1C30"/>
    <w:rsid w:val="009A3F30"/>
    <w:rsid w:val="009A5206"/>
    <w:rsid w:val="009B2943"/>
    <w:rsid w:val="009B2E97"/>
    <w:rsid w:val="009B5146"/>
    <w:rsid w:val="009B6631"/>
    <w:rsid w:val="009C0F4D"/>
    <w:rsid w:val="009C16B6"/>
    <w:rsid w:val="009C18B0"/>
    <w:rsid w:val="009C3AE1"/>
    <w:rsid w:val="009C418E"/>
    <w:rsid w:val="009C442C"/>
    <w:rsid w:val="009C4658"/>
    <w:rsid w:val="009C5701"/>
    <w:rsid w:val="009D0E54"/>
    <w:rsid w:val="009D1061"/>
    <w:rsid w:val="009D20A1"/>
    <w:rsid w:val="009D2D18"/>
    <w:rsid w:val="009D2EAA"/>
    <w:rsid w:val="009D7DE7"/>
    <w:rsid w:val="009E07F4"/>
    <w:rsid w:val="009E1348"/>
    <w:rsid w:val="009E18F5"/>
    <w:rsid w:val="009E48CE"/>
    <w:rsid w:val="009E7F82"/>
    <w:rsid w:val="009F0C47"/>
    <w:rsid w:val="009F0CF5"/>
    <w:rsid w:val="009F152F"/>
    <w:rsid w:val="009F309B"/>
    <w:rsid w:val="009F392E"/>
    <w:rsid w:val="009F53C5"/>
    <w:rsid w:val="009F794A"/>
    <w:rsid w:val="00A02D7C"/>
    <w:rsid w:val="00A04F28"/>
    <w:rsid w:val="00A05420"/>
    <w:rsid w:val="00A06472"/>
    <w:rsid w:val="00A0740E"/>
    <w:rsid w:val="00A12463"/>
    <w:rsid w:val="00A1661F"/>
    <w:rsid w:val="00A23F0D"/>
    <w:rsid w:val="00A25666"/>
    <w:rsid w:val="00A25A4B"/>
    <w:rsid w:val="00A26CBA"/>
    <w:rsid w:val="00A3184A"/>
    <w:rsid w:val="00A331C1"/>
    <w:rsid w:val="00A34FE3"/>
    <w:rsid w:val="00A3626D"/>
    <w:rsid w:val="00A362F2"/>
    <w:rsid w:val="00A4050F"/>
    <w:rsid w:val="00A4543D"/>
    <w:rsid w:val="00A45BE9"/>
    <w:rsid w:val="00A479E2"/>
    <w:rsid w:val="00A50641"/>
    <w:rsid w:val="00A51626"/>
    <w:rsid w:val="00A52DE1"/>
    <w:rsid w:val="00A530BF"/>
    <w:rsid w:val="00A53527"/>
    <w:rsid w:val="00A571CA"/>
    <w:rsid w:val="00A61553"/>
    <w:rsid w:val="00A6177B"/>
    <w:rsid w:val="00A635F9"/>
    <w:rsid w:val="00A66136"/>
    <w:rsid w:val="00A67E7D"/>
    <w:rsid w:val="00A704CC"/>
    <w:rsid w:val="00A70D27"/>
    <w:rsid w:val="00A71189"/>
    <w:rsid w:val="00A72842"/>
    <w:rsid w:val="00A7364A"/>
    <w:rsid w:val="00A73812"/>
    <w:rsid w:val="00A7451A"/>
    <w:rsid w:val="00A74DCC"/>
    <w:rsid w:val="00A753ED"/>
    <w:rsid w:val="00A77512"/>
    <w:rsid w:val="00A818C3"/>
    <w:rsid w:val="00A83FCE"/>
    <w:rsid w:val="00A8513E"/>
    <w:rsid w:val="00A85D4F"/>
    <w:rsid w:val="00A867A6"/>
    <w:rsid w:val="00A87984"/>
    <w:rsid w:val="00A94456"/>
    <w:rsid w:val="00A94C2F"/>
    <w:rsid w:val="00A952B4"/>
    <w:rsid w:val="00A95746"/>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AEF"/>
    <w:rsid w:val="00AC48E5"/>
    <w:rsid w:val="00AC5FC7"/>
    <w:rsid w:val="00AD056F"/>
    <w:rsid w:val="00AD0C7B"/>
    <w:rsid w:val="00AD1771"/>
    <w:rsid w:val="00AD1786"/>
    <w:rsid w:val="00AD2564"/>
    <w:rsid w:val="00AD2CE9"/>
    <w:rsid w:val="00AD339A"/>
    <w:rsid w:val="00AD564C"/>
    <w:rsid w:val="00AD5F1A"/>
    <w:rsid w:val="00AD6731"/>
    <w:rsid w:val="00AD6E8C"/>
    <w:rsid w:val="00AD6F68"/>
    <w:rsid w:val="00AD792A"/>
    <w:rsid w:val="00AE004A"/>
    <w:rsid w:val="00AE07D1"/>
    <w:rsid w:val="00AE1D4A"/>
    <w:rsid w:val="00AE3BB4"/>
    <w:rsid w:val="00AE6366"/>
    <w:rsid w:val="00AF04BF"/>
    <w:rsid w:val="00AF0B01"/>
    <w:rsid w:val="00AF40D8"/>
    <w:rsid w:val="00AF73C4"/>
    <w:rsid w:val="00B008D5"/>
    <w:rsid w:val="00B02F73"/>
    <w:rsid w:val="00B04165"/>
    <w:rsid w:val="00B0619F"/>
    <w:rsid w:val="00B06799"/>
    <w:rsid w:val="00B10E1A"/>
    <w:rsid w:val="00B118B5"/>
    <w:rsid w:val="00B13A26"/>
    <w:rsid w:val="00B1425B"/>
    <w:rsid w:val="00B14F59"/>
    <w:rsid w:val="00B15D0D"/>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518B"/>
    <w:rsid w:val="00B866D9"/>
    <w:rsid w:val="00B91757"/>
    <w:rsid w:val="00B920B5"/>
    <w:rsid w:val="00B95712"/>
    <w:rsid w:val="00B97CC3"/>
    <w:rsid w:val="00BA1E9D"/>
    <w:rsid w:val="00BA20B1"/>
    <w:rsid w:val="00BA31A7"/>
    <w:rsid w:val="00BA5A03"/>
    <w:rsid w:val="00BA6576"/>
    <w:rsid w:val="00BB10BD"/>
    <w:rsid w:val="00BB3F86"/>
    <w:rsid w:val="00BB4AF2"/>
    <w:rsid w:val="00BB51D3"/>
    <w:rsid w:val="00BC06C4"/>
    <w:rsid w:val="00BC4A61"/>
    <w:rsid w:val="00BC56C3"/>
    <w:rsid w:val="00BC663E"/>
    <w:rsid w:val="00BC6D2B"/>
    <w:rsid w:val="00BD41B2"/>
    <w:rsid w:val="00BD4556"/>
    <w:rsid w:val="00BD4D0B"/>
    <w:rsid w:val="00BD5C53"/>
    <w:rsid w:val="00BD7E91"/>
    <w:rsid w:val="00BD7F0D"/>
    <w:rsid w:val="00BE028E"/>
    <w:rsid w:val="00BE3464"/>
    <w:rsid w:val="00BE414F"/>
    <w:rsid w:val="00BE49F4"/>
    <w:rsid w:val="00BE66FE"/>
    <w:rsid w:val="00BF0966"/>
    <w:rsid w:val="00BF23E0"/>
    <w:rsid w:val="00BF4A13"/>
    <w:rsid w:val="00BF4CB0"/>
    <w:rsid w:val="00BF6325"/>
    <w:rsid w:val="00C02634"/>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41FD3"/>
    <w:rsid w:val="00C42FE6"/>
    <w:rsid w:val="00C4456C"/>
    <w:rsid w:val="00C44E79"/>
    <w:rsid w:val="00C44F6A"/>
    <w:rsid w:val="00C468D6"/>
    <w:rsid w:val="00C478AC"/>
    <w:rsid w:val="00C530A3"/>
    <w:rsid w:val="00C53EBD"/>
    <w:rsid w:val="00C56D0C"/>
    <w:rsid w:val="00C57268"/>
    <w:rsid w:val="00C574FE"/>
    <w:rsid w:val="00C6198E"/>
    <w:rsid w:val="00C708EA"/>
    <w:rsid w:val="00C7216F"/>
    <w:rsid w:val="00C75051"/>
    <w:rsid w:val="00C7562E"/>
    <w:rsid w:val="00C75AC5"/>
    <w:rsid w:val="00C75F96"/>
    <w:rsid w:val="00C763CE"/>
    <w:rsid w:val="00C76692"/>
    <w:rsid w:val="00C7745B"/>
    <w:rsid w:val="00C776E5"/>
    <w:rsid w:val="00C778A5"/>
    <w:rsid w:val="00C77A59"/>
    <w:rsid w:val="00C8580D"/>
    <w:rsid w:val="00C91FD8"/>
    <w:rsid w:val="00C92225"/>
    <w:rsid w:val="00C9327E"/>
    <w:rsid w:val="00C93433"/>
    <w:rsid w:val="00C95162"/>
    <w:rsid w:val="00C96932"/>
    <w:rsid w:val="00CA164D"/>
    <w:rsid w:val="00CA7CB7"/>
    <w:rsid w:val="00CB21C4"/>
    <w:rsid w:val="00CB3151"/>
    <w:rsid w:val="00CB6A37"/>
    <w:rsid w:val="00CB7684"/>
    <w:rsid w:val="00CC080E"/>
    <w:rsid w:val="00CC31CF"/>
    <w:rsid w:val="00CC4380"/>
    <w:rsid w:val="00CC7C8F"/>
    <w:rsid w:val="00CD1FC4"/>
    <w:rsid w:val="00CD43E1"/>
    <w:rsid w:val="00CD65C1"/>
    <w:rsid w:val="00CE1135"/>
    <w:rsid w:val="00CE1D89"/>
    <w:rsid w:val="00CE22D6"/>
    <w:rsid w:val="00CE2AC2"/>
    <w:rsid w:val="00CE3429"/>
    <w:rsid w:val="00CE3B9D"/>
    <w:rsid w:val="00CE5C49"/>
    <w:rsid w:val="00CE62A4"/>
    <w:rsid w:val="00CF041E"/>
    <w:rsid w:val="00CF0BAE"/>
    <w:rsid w:val="00CF112C"/>
    <w:rsid w:val="00CF4237"/>
    <w:rsid w:val="00CF680A"/>
    <w:rsid w:val="00CF681A"/>
    <w:rsid w:val="00D034A0"/>
    <w:rsid w:val="00D03583"/>
    <w:rsid w:val="00D04286"/>
    <w:rsid w:val="00D05C61"/>
    <w:rsid w:val="00D074AE"/>
    <w:rsid w:val="00D10A2D"/>
    <w:rsid w:val="00D11937"/>
    <w:rsid w:val="00D139AC"/>
    <w:rsid w:val="00D145E1"/>
    <w:rsid w:val="00D147AF"/>
    <w:rsid w:val="00D21061"/>
    <w:rsid w:val="00D25DE4"/>
    <w:rsid w:val="00D30CCC"/>
    <w:rsid w:val="00D31334"/>
    <w:rsid w:val="00D31E39"/>
    <w:rsid w:val="00D37B14"/>
    <w:rsid w:val="00D37B7C"/>
    <w:rsid w:val="00D4108E"/>
    <w:rsid w:val="00D44668"/>
    <w:rsid w:val="00D44B92"/>
    <w:rsid w:val="00D46DAF"/>
    <w:rsid w:val="00D523E7"/>
    <w:rsid w:val="00D56246"/>
    <w:rsid w:val="00D57BFB"/>
    <w:rsid w:val="00D60552"/>
    <w:rsid w:val="00D6163D"/>
    <w:rsid w:val="00D6259C"/>
    <w:rsid w:val="00D63423"/>
    <w:rsid w:val="00D63BFB"/>
    <w:rsid w:val="00D64003"/>
    <w:rsid w:val="00D7297C"/>
    <w:rsid w:val="00D75206"/>
    <w:rsid w:val="00D768E5"/>
    <w:rsid w:val="00D76F4E"/>
    <w:rsid w:val="00D77B10"/>
    <w:rsid w:val="00D80D98"/>
    <w:rsid w:val="00D823C2"/>
    <w:rsid w:val="00D831A3"/>
    <w:rsid w:val="00D86B83"/>
    <w:rsid w:val="00D91557"/>
    <w:rsid w:val="00D919BB"/>
    <w:rsid w:val="00D92A0B"/>
    <w:rsid w:val="00D96121"/>
    <w:rsid w:val="00D97197"/>
    <w:rsid w:val="00D97BE3"/>
    <w:rsid w:val="00DA0EA3"/>
    <w:rsid w:val="00DA24C4"/>
    <w:rsid w:val="00DA3711"/>
    <w:rsid w:val="00DA6BA5"/>
    <w:rsid w:val="00DB18F1"/>
    <w:rsid w:val="00DB1DCD"/>
    <w:rsid w:val="00DB49D3"/>
    <w:rsid w:val="00DB619A"/>
    <w:rsid w:val="00DC14E1"/>
    <w:rsid w:val="00DC2718"/>
    <w:rsid w:val="00DC4DDB"/>
    <w:rsid w:val="00DC6ED4"/>
    <w:rsid w:val="00DD2426"/>
    <w:rsid w:val="00DD46F3"/>
    <w:rsid w:val="00DD546A"/>
    <w:rsid w:val="00DD5626"/>
    <w:rsid w:val="00DD7852"/>
    <w:rsid w:val="00DE3E93"/>
    <w:rsid w:val="00DE51A5"/>
    <w:rsid w:val="00DE56F2"/>
    <w:rsid w:val="00DE5ED5"/>
    <w:rsid w:val="00DE6A35"/>
    <w:rsid w:val="00DF116D"/>
    <w:rsid w:val="00DF2592"/>
    <w:rsid w:val="00DF2595"/>
    <w:rsid w:val="00DF2782"/>
    <w:rsid w:val="00DF278F"/>
    <w:rsid w:val="00E01EA1"/>
    <w:rsid w:val="00E02C82"/>
    <w:rsid w:val="00E04FB7"/>
    <w:rsid w:val="00E05DD1"/>
    <w:rsid w:val="00E11ACD"/>
    <w:rsid w:val="00E121A6"/>
    <w:rsid w:val="00E1257B"/>
    <w:rsid w:val="00E1401B"/>
    <w:rsid w:val="00E16FF7"/>
    <w:rsid w:val="00E20968"/>
    <w:rsid w:val="00E21F92"/>
    <w:rsid w:val="00E22C30"/>
    <w:rsid w:val="00E23430"/>
    <w:rsid w:val="00E2443E"/>
    <w:rsid w:val="00E25DBD"/>
    <w:rsid w:val="00E26D68"/>
    <w:rsid w:val="00E26FB7"/>
    <w:rsid w:val="00E32D44"/>
    <w:rsid w:val="00E4197C"/>
    <w:rsid w:val="00E42D7E"/>
    <w:rsid w:val="00E437B0"/>
    <w:rsid w:val="00E44045"/>
    <w:rsid w:val="00E44AE0"/>
    <w:rsid w:val="00E44DD5"/>
    <w:rsid w:val="00E4520D"/>
    <w:rsid w:val="00E470A7"/>
    <w:rsid w:val="00E4784F"/>
    <w:rsid w:val="00E523B9"/>
    <w:rsid w:val="00E52649"/>
    <w:rsid w:val="00E5375F"/>
    <w:rsid w:val="00E5382D"/>
    <w:rsid w:val="00E54128"/>
    <w:rsid w:val="00E54737"/>
    <w:rsid w:val="00E5555C"/>
    <w:rsid w:val="00E60B4C"/>
    <w:rsid w:val="00E618C4"/>
    <w:rsid w:val="00E628BC"/>
    <w:rsid w:val="00E665C3"/>
    <w:rsid w:val="00E66E9E"/>
    <w:rsid w:val="00E67720"/>
    <w:rsid w:val="00E7218A"/>
    <w:rsid w:val="00E73EEC"/>
    <w:rsid w:val="00E74868"/>
    <w:rsid w:val="00E84963"/>
    <w:rsid w:val="00E85DF4"/>
    <w:rsid w:val="00E86144"/>
    <w:rsid w:val="00E878EE"/>
    <w:rsid w:val="00E911EA"/>
    <w:rsid w:val="00E931D3"/>
    <w:rsid w:val="00E96957"/>
    <w:rsid w:val="00E96A3B"/>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C7F5E"/>
    <w:rsid w:val="00ED0703"/>
    <w:rsid w:val="00ED14BD"/>
    <w:rsid w:val="00ED172B"/>
    <w:rsid w:val="00ED6360"/>
    <w:rsid w:val="00ED78D2"/>
    <w:rsid w:val="00EE0BBE"/>
    <w:rsid w:val="00EE2244"/>
    <w:rsid w:val="00EE3C5F"/>
    <w:rsid w:val="00EE5FE5"/>
    <w:rsid w:val="00EE7882"/>
    <w:rsid w:val="00EF0077"/>
    <w:rsid w:val="00EF3CB1"/>
    <w:rsid w:val="00EF66B9"/>
    <w:rsid w:val="00EF6CDE"/>
    <w:rsid w:val="00F012C4"/>
    <w:rsid w:val="00F016C7"/>
    <w:rsid w:val="00F020A4"/>
    <w:rsid w:val="00F05A27"/>
    <w:rsid w:val="00F06156"/>
    <w:rsid w:val="00F1012C"/>
    <w:rsid w:val="00F12DEC"/>
    <w:rsid w:val="00F1359A"/>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2C0"/>
    <w:rsid w:val="00F478E7"/>
    <w:rsid w:val="00F518C0"/>
    <w:rsid w:val="00F54432"/>
    <w:rsid w:val="00F569C6"/>
    <w:rsid w:val="00F60757"/>
    <w:rsid w:val="00F648FA"/>
    <w:rsid w:val="00F64A4A"/>
    <w:rsid w:val="00F659EB"/>
    <w:rsid w:val="00F66DF8"/>
    <w:rsid w:val="00F7345A"/>
    <w:rsid w:val="00F74C1E"/>
    <w:rsid w:val="00F757ED"/>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0435"/>
    <w:rsid w:val="00FD7140"/>
    <w:rsid w:val="00FE4333"/>
    <w:rsid w:val="00FE450B"/>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3278D3"/>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BezmezerChar">
    <w:name w:val="Bez mezer Char"/>
    <w:basedOn w:val="Standardnpsmoodstavce"/>
    <w:link w:val="Bezmezer"/>
    <w:uiPriority w:val="1"/>
    <w:rsid w:val="00FD0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59976637">
      <w:bodyDiv w:val="1"/>
      <w:marLeft w:val="0"/>
      <w:marRight w:val="0"/>
      <w:marTop w:val="0"/>
      <w:marBottom w:val="0"/>
      <w:divBdr>
        <w:top w:val="none" w:sz="0" w:space="0" w:color="auto"/>
        <w:left w:val="none" w:sz="0" w:space="0" w:color="auto"/>
        <w:bottom w:val="none" w:sz="0" w:space="0" w:color="auto"/>
        <w:right w:val="none" w:sz="0" w:space="0" w:color="auto"/>
      </w:divBdr>
    </w:div>
    <w:div w:id="965350528">
      <w:bodyDiv w:val="1"/>
      <w:marLeft w:val="0"/>
      <w:marRight w:val="0"/>
      <w:marTop w:val="0"/>
      <w:marBottom w:val="0"/>
      <w:divBdr>
        <w:top w:val="none" w:sz="0" w:space="0" w:color="auto"/>
        <w:left w:val="none" w:sz="0" w:space="0" w:color="auto"/>
        <w:bottom w:val="none" w:sz="0" w:space="0" w:color="auto"/>
        <w:right w:val="none" w:sz="0" w:space="0" w:color="auto"/>
      </w:divBdr>
    </w:div>
    <w:div w:id="1107309979">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2DFD313-A68E-41DD-8CBE-63594473D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48</Pages>
  <Words>20388</Words>
  <Characters>120290</Characters>
  <Application>Microsoft Office Word</Application>
  <DocSecurity>0</DocSecurity>
  <Lines>1002</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2022-12-21T14:29:00Z</cp:lastPrinted>
  <dcterms:created xsi:type="dcterms:W3CDTF">2022-12-21T06:30:00Z</dcterms:created>
  <dcterms:modified xsi:type="dcterms:W3CDTF">2022-12-21T14:29:00Z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